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F5A55" w14:textId="77777777" w:rsidR="00AE10D9" w:rsidRPr="00F67434" w:rsidRDefault="00002A69" w:rsidP="00F67434">
      <w:pPr>
        <w:jc w:val="center"/>
        <w:rPr>
          <w:rFonts w:ascii="Arial" w:hAnsi="Arial" w:cs="Arial"/>
          <w:b/>
          <w:sz w:val="32"/>
          <w:szCs w:val="32"/>
        </w:rPr>
      </w:pPr>
      <w:r w:rsidRPr="00F67434">
        <w:rPr>
          <w:rFonts w:ascii="Arial" w:hAnsi="Arial" w:cs="Arial"/>
          <w:b/>
          <w:sz w:val="32"/>
          <w:szCs w:val="32"/>
        </w:rPr>
        <w:t>Atel</w:t>
      </w:r>
      <w:r w:rsidR="006B675D" w:rsidRPr="00F67434">
        <w:rPr>
          <w:rFonts w:ascii="Arial" w:hAnsi="Arial" w:cs="Arial"/>
          <w:b/>
          <w:sz w:val="32"/>
          <w:szCs w:val="32"/>
        </w:rPr>
        <w:t>i</w:t>
      </w:r>
      <w:r w:rsidRPr="00F67434">
        <w:rPr>
          <w:rFonts w:ascii="Arial" w:hAnsi="Arial" w:cs="Arial"/>
          <w:b/>
          <w:sz w:val="32"/>
          <w:szCs w:val="32"/>
        </w:rPr>
        <w:t>e</w:t>
      </w:r>
      <w:r w:rsidR="006B675D" w:rsidRPr="00F67434">
        <w:rPr>
          <w:rFonts w:ascii="Arial" w:hAnsi="Arial" w:cs="Arial"/>
          <w:b/>
          <w:sz w:val="32"/>
          <w:szCs w:val="32"/>
        </w:rPr>
        <w:t>rs d’his</w:t>
      </w:r>
      <w:r w:rsidRPr="00F67434">
        <w:rPr>
          <w:rFonts w:ascii="Arial" w:hAnsi="Arial" w:cs="Arial"/>
          <w:b/>
          <w:sz w:val="32"/>
          <w:szCs w:val="32"/>
        </w:rPr>
        <w:t>toire du droit colonial</w:t>
      </w:r>
      <w:r w:rsidR="008422F1">
        <w:rPr>
          <w:rFonts w:ascii="Arial" w:hAnsi="Arial" w:cs="Arial"/>
          <w:b/>
          <w:sz w:val="32"/>
          <w:szCs w:val="32"/>
        </w:rPr>
        <w:t xml:space="preserve"> </w:t>
      </w:r>
      <w:r w:rsidRPr="00F67434">
        <w:rPr>
          <w:rFonts w:ascii="Arial" w:hAnsi="Arial" w:cs="Arial"/>
          <w:b/>
          <w:sz w:val="32"/>
          <w:szCs w:val="32"/>
        </w:rPr>
        <w:t xml:space="preserve">– </w:t>
      </w:r>
      <w:r w:rsidR="006B675D" w:rsidRPr="00F67434">
        <w:rPr>
          <w:rFonts w:ascii="Arial" w:hAnsi="Arial" w:cs="Arial"/>
          <w:b/>
          <w:sz w:val="32"/>
          <w:szCs w:val="32"/>
        </w:rPr>
        <w:t>5</w:t>
      </w:r>
      <w:r w:rsidR="006B675D" w:rsidRPr="00F67434">
        <w:rPr>
          <w:rFonts w:ascii="Arial" w:hAnsi="Arial" w:cs="Arial"/>
          <w:b/>
          <w:sz w:val="32"/>
          <w:szCs w:val="32"/>
          <w:vertAlign w:val="superscript"/>
        </w:rPr>
        <w:t>ème</w:t>
      </w:r>
      <w:r w:rsidR="008422F1">
        <w:rPr>
          <w:rFonts w:ascii="Arial" w:hAnsi="Arial" w:cs="Arial"/>
          <w:b/>
          <w:sz w:val="32"/>
          <w:szCs w:val="32"/>
        </w:rPr>
        <w:t xml:space="preserve"> édition 2025-</w:t>
      </w:r>
      <w:r w:rsidR="006B675D" w:rsidRPr="00F67434">
        <w:rPr>
          <w:rFonts w:ascii="Arial" w:hAnsi="Arial" w:cs="Arial"/>
          <w:b/>
          <w:sz w:val="32"/>
          <w:szCs w:val="32"/>
        </w:rPr>
        <w:t>2026</w:t>
      </w:r>
    </w:p>
    <w:p w14:paraId="1C396604" w14:textId="77777777" w:rsidR="00002A69" w:rsidRPr="00F67434" w:rsidRDefault="00F67434" w:rsidP="00002A69">
      <w:pPr>
        <w:jc w:val="both"/>
        <w:rPr>
          <w:rFonts w:ascii="Arial" w:hAnsi="Arial" w:cs="Arial"/>
          <w:b/>
          <w:sz w:val="20"/>
          <w:szCs w:val="20"/>
        </w:rPr>
      </w:pPr>
      <w:r>
        <w:rPr>
          <w:rFonts w:ascii="Arial" w:hAnsi="Arial" w:cs="Arial"/>
          <w:b/>
          <w:sz w:val="20"/>
          <w:szCs w:val="20"/>
        </w:rPr>
        <w:t xml:space="preserve">DES MOTS DE LA COLONISATION </w:t>
      </w:r>
      <w:r w:rsidR="00002A69" w:rsidRPr="00F67434">
        <w:rPr>
          <w:rFonts w:ascii="Arial" w:hAnsi="Arial" w:cs="Arial"/>
          <w:b/>
          <w:sz w:val="20"/>
          <w:szCs w:val="20"/>
        </w:rPr>
        <w:t>: RU</w:t>
      </w:r>
      <w:r w:rsidR="005261C5">
        <w:rPr>
          <w:rFonts w:ascii="Arial" w:hAnsi="Arial" w:cs="Arial"/>
          <w:b/>
          <w:sz w:val="20"/>
          <w:szCs w:val="20"/>
        </w:rPr>
        <w:t>PTURES, CONTINUITES… IMPOSSIBLE</w:t>
      </w:r>
      <w:r w:rsidR="00002A69" w:rsidRPr="00F67434">
        <w:rPr>
          <w:rFonts w:ascii="Arial" w:hAnsi="Arial" w:cs="Arial"/>
          <w:b/>
          <w:sz w:val="20"/>
          <w:szCs w:val="20"/>
        </w:rPr>
        <w:t xml:space="preserve"> SYNCHRONIE</w:t>
      </w:r>
    </w:p>
    <w:p w14:paraId="610B79F3" w14:textId="77777777" w:rsidR="00A81569" w:rsidRDefault="00A81569" w:rsidP="00002A69">
      <w:pPr>
        <w:jc w:val="both"/>
        <w:rPr>
          <w:rFonts w:ascii="Arial Black" w:hAnsi="Arial Black"/>
          <w:sz w:val="18"/>
          <w:szCs w:val="18"/>
        </w:rPr>
      </w:pPr>
    </w:p>
    <w:p w14:paraId="10523898" w14:textId="77777777" w:rsidR="00B00DD4" w:rsidRPr="00F67434" w:rsidRDefault="00D912B5" w:rsidP="00B00DD4">
      <w:pPr>
        <w:spacing w:after="0" w:line="240" w:lineRule="auto"/>
        <w:jc w:val="center"/>
        <w:rPr>
          <w:rFonts w:ascii="Arial" w:hAnsi="Arial" w:cs="Arial"/>
          <w:b/>
          <w:sz w:val="28"/>
          <w:szCs w:val="28"/>
        </w:rPr>
      </w:pPr>
      <w:r w:rsidRPr="00F67434">
        <w:rPr>
          <w:rFonts w:ascii="Arial" w:hAnsi="Arial" w:cs="Arial"/>
          <w:b/>
          <w:sz w:val="28"/>
          <w:szCs w:val="28"/>
        </w:rPr>
        <w:t xml:space="preserve">La gouvernance foncière à l’épreuve </w:t>
      </w:r>
      <w:r w:rsidR="006B713B" w:rsidRPr="00F67434">
        <w:rPr>
          <w:rFonts w:ascii="Arial" w:hAnsi="Arial" w:cs="Arial"/>
          <w:b/>
          <w:sz w:val="28"/>
          <w:szCs w:val="28"/>
        </w:rPr>
        <w:t xml:space="preserve">du marché au Sénégal </w:t>
      </w:r>
      <w:r w:rsidRPr="00F67434">
        <w:rPr>
          <w:rFonts w:ascii="Arial" w:hAnsi="Arial" w:cs="Arial"/>
          <w:b/>
          <w:sz w:val="28"/>
          <w:szCs w:val="28"/>
        </w:rPr>
        <w:t>:</w:t>
      </w:r>
    </w:p>
    <w:p w14:paraId="3D51E67A" w14:textId="77777777" w:rsidR="00A81569" w:rsidRPr="00B00DD4" w:rsidRDefault="00D912B5" w:rsidP="00B00DD4">
      <w:pPr>
        <w:spacing w:after="0" w:line="240" w:lineRule="auto"/>
        <w:jc w:val="center"/>
        <w:rPr>
          <w:rFonts w:ascii="Arial" w:hAnsi="Arial" w:cs="Arial"/>
          <w:b/>
          <w:sz w:val="26"/>
          <w:szCs w:val="26"/>
        </w:rPr>
      </w:pPr>
      <w:r w:rsidRPr="00F67434">
        <w:rPr>
          <w:rFonts w:ascii="Arial" w:hAnsi="Arial" w:cs="Arial"/>
          <w:b/>
          <w:sz w:val="28"/>
          <w:szCs w:val="28"/>
        </w:rPr>
        <w:t>dynamiques et scénarios prospectifs</w:t>
      </w:r>
    </w:p>
    <w:p w14:paraId="0A03A633" w14:textId="77777777" w:rsidR="00B00DD4" w:rsidRDefault="00B00DD4" w:rsidP="00187EEA">
      <w:pPr>
        <w:spacing w:after="0" w:line="240" w:lineRule="auto"/>
        <w:jc w:val="both"/>
        <w:rPr>
          <w:rFonts w:ascii="Arial" w:hAnsi="Arial" w:cs="Arial"/>
          <w:b/>
          <w:sz w:val="26"/>
          <w:szCs w:val="26"/>
        </w:rPr>
      </w:pPr>
    </w:p>
    <w:p w14:paraId="490B97C4" w14:textId="77777777" w:rsidR="00D508BE" w:rsidRPr="001E2303" w:rsidRDefault="00D508BE" w:rsidP="00187EEA">
      <w:pPr>
        <w:spacing w:after="0" w:line="240" w:lineRule="auto"/>
        <w:jc w:val="right"/>
        <w:rPr>
          <w:rFonts w:ascii="Arial Black" w:hAnsi="Arial Black" w:cs="Arial"/>
          <w:i/>
          <w:sz w:val="18"/>
          <w:szCs w:val="18"/>
        </w:rPr>
      </w:pPr>
      <w:r w:rsidRPr="001E2303">
        <w:rPr>
          <w:rFonts w:ascii="Arial Black" w:hAnsi="Arial Black" w:cs="Arial"/>
          <w:i/>
          <w:sz w:val="18"/>
          <w:szCs w:val="18"/>
        </w:rPr>
        <w:t>En hommage au Professeur Abdoulaye DIEYE pour son engagement</w:t>
      </w:r>
    </w:p>
    <w:p w14:paraId="5CCA1E9B" w14:textId="1F06346D" w:rsidR="00D508BE" w:rsidRPr="004A0222" w:rsidRDefault="00D508BE" w:rsidP="00187EEA">
      <w:pPr>
        <w:spacing w:after="0" w:line="240" w:lineRule="auto"/>
        <w:jc w:val="right"/>
        <w:rPr>
          <w:rFonts w:ascii="Arial Black" w:hAnsi="Arial Black" w:cs="Arial"/>
          <w:i/>
          <w:sz w:val="18"/>
          <w:szCs w:val="18"/>
        </w:rPr>
      </w:pPr>
      <w:r w:rsidRPr="001E2303">
        <w:rPr>
          <w:rFonts w:ascii="Arial Black" w:hAnsi="Arial Black" w:cs="Arial"/>
          <w:i/>
          <w:sz w:val="18"/>
          <w:szCs w:val="18"/>
        </w:rPr>
        <w:t>à ancrer durablement le droit au cœur de l’autonomisation des citoyens</w:t>
      </w:r>
      <w:r w:rsidR="00D40819" w:rsidRPr="00D40819">
        <w:rPr>
          <w:rFonts w:ascii="Arial Black" w:hAnsi="Arial Black" w:cs="Arial"/>
          <w:i/>
          <w:sz w:val="18"/>
          <w:szCs w:val="18"/>
        </w:rPr>
        <w:t xml:space="preserve">. </w:t>
      </w:r>
      <w:r w:rsidR="00D40819" w:rsidRPr="004A0222">
        <w:rPr>
          <w:rFonts w:ascii="Arial Black" w:hAnsi="Arial Black"/>
          <w:i/>
          <w:sz w:val="18"/>
          <w:szCs w:val="18"/>
        </w:rPr>
        <w:t>Ses travaux d</w:t>
      </w:r>
      <w:r w:rsidR="007529CF">
        <w:rPr>
          <w:rFonts w:ascii="Arial Black" w:hAnsi="Arial Black"/>
          <w:i/>
          <w:sz w:val="18"/>
          <w:szCs w:val="18"/>
        </w:rPr>
        <w:t>e recherche</w:t>
      </w:r>
      <w:r w:rsidR="00D40819" w:rsidRPr="004A0222">
        <w:rPr>
          <w:rFonts w:ascii="Arial Black" w:hAnsi="Arial Black"/>
          <w:i/>
          <w:sz w:val="18"/>
          <w:szCs w:val="18"/>
        </w:rPr>
        <w:t xml:space="preserve"> sur la Loi relative au Domaine national ont mis en lumière la </w:t>
      </w:r>
      <w:r w:rsidR="00946C2C">
        <w:rPr>
          <w:rFonts w:ascii="Arial Black" w:hAnsi="Arial Black"/>
          <w:i/>
          <w:sz w:val="18"/>
          <w:szCs w:val="18"/>
        </w:rPr>
        <w:t xml:space="preserve">résilience </w:t>
      </w:r>
      <w:r w:rsidR="00D40819" w:rsidRPr="004A0222">
        <w:rPr>
          <w:rFonts w:ascii="Arial Black" w:hAnsi="Arial Black"/>
          <w:i/>
          <w:sz w:val="18"/>
          <w:szCs w:val="18"/>
        </w:rPr>
        <w:t>d’une législation foncière novatrice, capable de conserver sa pertinence face aux évolutions du contexte socio-économique</w:t>
      </w:r>
    </w:p>
    <w:p w14:paraId="5105096F" w14:textId="77777777" w:rsidR="00D508BE" w:rsidRDefault="00D508BE" w:rsidP="00187EEA">
      <w:pPr>
        <w:spacing w:after="0" w:line="240" w:lineRule="auto"/>
        <w:jc w:val="both"/>
        <w:rPr>
          <w:rFonts w:ascii="Arial" w:hAnsi="Arial" w:cs="Arial"/>
          <w:b/>
          <w:sz w:val="26"/>
          <w:szCs w:val="26"/>
        </w:rPr>
      </w:pPr>
    </w:p>
    <w:p w14:paraId="4947BB18" w14:textId="77777777" w:rsidR="00187EEA" w:rsidRPr="00B00DD4" w:rsidRDefault="00187EEA" w:rsidP="00187EEA">
      <w:pPr>
        <w:spacing w:after="0" w:line="240" w:lineRule="auto"/>
        <w:jc w:val="both"/>
        <w:rPr>
          <w:rFonts w:ascii="Arial" w:hAnsi="Arial" w:cs="Arial"/>
          <w:b/>
          <w:sz w:val="26"/>
          <w:szCs w:val="26"/>
        </w:rPr>
      </w:pPr>
    </w:p>
    <w:p w14:paraId="5FE16467" w14:textId="06E6000C" w:rsidR="00800633" w:rsidRPr="00C92F92" w:rsidRDefault="00934063" w:rsidP="00800633">
      <w:pPr>
        <w:pStyle w:val="Paragraphedeliste"/>
        <w:numPr>
          <w:ilvl w:val="0"/>
          <w:numId w:val="1"/>
        </w:numPr>
        <w:ind w:hanging="720"/>
        <w:jc w:val="both"/>
        <w:rPr>
          <w:rFonts w:ascii="Arial" w:hAnsi="Arial" w:cs="Arial"/>
          <w:b/>
          <w:sz w:val="24"/>
          <w:szCs w:val="24"/>
        </w:rPr>
      </w:pPr>
      <w:r>
        <w:rPr>
          <w:rFonts w:ascii="Arial" w:hAnsi="Arial" w:cs="Arial"/>
          <w:b/>
          <w:sz w:val="24"/>
          <w:szCs w:val="24"/>
        </w:rPr>
        <w:t>Introduction</w:t>
      </w:r>
      <w:r w:rsidR="00800633" w:rsidRPr="00C92F92">
        <w:rPr>
          <w:rFonts w:ascii="Arial" w:hAnsi="Arial" w:cs="Arial"/>
          <w:b/>
          <w:sz w:val="24"/>
          <w:szCs w:val="24"/>
        </w:rPr>
        <w:t>.</w:t>
      </w:r>
    </w:p>
    <w:p w14:paraId="64D5B7B4" w14:textId="07DF42BC" w:rsidR="00D912B5" w:rsidRPr="00225BC5" w:rsidRDefault="00C34DF1" w:rsidP="00C34DF1">
      <w:pPr>
        <w:ind w:left="708" w:hanging="708"/>
        <w:jc w:val="both"/>
        <w:rPr>
          <w:rFonts w:ascii="Arial" w:hAnsi="Arial" w:cs="Arial"/>
          <w:b/>
          <w:i/>
        </w:rPr>
      </w:pPr>
      <w:r w:rsidRPr="00225BC5">
        <w:rPr>
          <w:rFonts w:ascii="Arial" w:hAnsi="Arial" w:cs="Arial"/>
          <w:b/>
        </w:rPr>
        <w:t>1.1</w:t>
      </w:r>
      <w:r w:rsidRPr="00225BC5">
        <w:rPr>
          <w:rFonts w:ascii="Arial" w:hAnsi="Arial" w:cs="Arial"/>
          <w:b/>
        </w:rPr>
        <w:tab/>
      </w:r>
      <w:r w:rsidR="0086562A">
        <w:rPr>
          <w:rFonts w:ascii="Arial" w:hAnsi="Arial" w:cs="Arial"/>
          <w:b/>
        </w:rPr>
        <w:t xml:space="preserve">Appropriations </w:t>
      </w:r>
      <w:r w:rsidRPr="00225BC5">
        <w:rPr>
          <w:rFonts w:ascii="Arial" w:hAnsi="Arial" w:cs="Arial"/>
          <w:b/>
          <w:i/>
        </w:rPr>
        <w:t>foncière</w:t>
      </w:r>
      <w:r w:rsidR="0086562A">
        <w:rPr>
          <w:rFonts w:ascii="Arial" w:hAnsi="Arial" w:cs="Arial"/>
          <w:b/>
          <w:i/>
        </w:rPr>
        <w:t>s</w:t>
      </w:r>
      <w:r w:rsidRPr="00225BC5">
        <w:rPr>
          <w:rFonts w:ascii="Arial" w:hAnsi="Arial" w:cs="Arial"/>
          <w:b/>
          <w:i/>
        </w:rPr>
        <w:t xml:space="preserve"> à grande échelle : dynamiques, enjeux et conditions d’émergence</w:t>
      </w:r>
    </w:p>
    <w:p w14:paraId="75F570FE" w14:textId="6ADD4E21" w:rsidR="00BB4B0C" w:rsidRPr="00567552" w:rsidRDefault="00F214A7" w:rsidP="00567552">
      <w:pPr>
        <w:pStyle w:val="NormalWeb"/>
        <w:spacing w:before="0" w:beforeAutospacing="0" w:after="0" w:afterAutospacing="0"/>
        <w:jc w:val="both"/>
        <w:rPr>
          <w:rFonts w:ascii="Arial" w:hAnsi="Arial" w:cs="Arial"/>
          <w:sz w:val="22"/>
          <w:szCs w:val="22"/>
        </w:rPr>
      </w:pPr>
      <w:r>
        <w:rPr>
          <w:rFonts w:ascii="Arial" w:hAnsi="Arial" w:cs="Arial"/>
          <w:sz w:val="22"/>
          <w:szCs w:val="22"/>
        </w:rPr>
        <w:t>En</w:t>
      </w:r>
      <w:r w:rsidRPr="00567552">
        <w:rPr>
          <w:rFonts w:ascii="Arial" w:hAnsi="Arial" w:cs="Arial"/>
          <w:sz w:val="22"/>
          <w:szCs w:val="22"/>
        </w:rPr>
        <w:t xml:space="preserve"> </w:t>
      </w:r>
      <w:r>
        <w:rPr>
          <w:rFonts w:ascii="Arial" w:hAnsi="Arial" w:cs="Arial"/>
          <w:sz w:val="22"/>
          <w:szCs w:val="22"/>
        </w:rPr>
        <w:t>2007-</w:t>
      </w:r>
      <w:r w:rsidR="00BB4B0C" w:rsidRPr="00567552">
        <w:rPr>
          <w:rFonts w:ascii="Arial" w:hAnsi="Arial" w:cs="Arial"/>
          <w:sz w:val="22"/>
          <w:szCs w:val="22"/>
        </w:rPr>
        <w:t xml:space="preserve">2008, la </w:t>
      </w:r>
      <w:r>
        <w:rPr>
          <w:rFonts w:ascii="Arial" w:hAnsi="Arial" w:cs="Arial"/>
          <w:sz w:val="22"/>
          <w:szCs w:val="22"/>
        </w:rPr>
        <w:t>convergence de</w:t>
      </w:r>
      <w:r w:rsidR="00BB4B0C" w:rsidRPr="00567552">
        <w:rPr>
          <w:rFonts w:ascii="Arial" w:hAnsi="Arial" w:cs="Arial"/>
          <w:sz w:val="22"/>
          <w:szCs w:val="22"/>
        </w:rPr>
        <w:t xml:space="preserve"> crises alimentaire, énergétique et financière a servi de catalyseur à un processus d’intensification des investissements dans les terres agricoles à l’échelle mondiale et, plus particulièrement dans les pays dits du Sud. Cette dynamique s’inscrit dans un environnement de pression accrue sur les systèmes alimentaires, résultant des effets conjugués de la croissance démographique, de l’urbanisation rapide et de l’augmentation soutenue de la demande en produits agricoles. Elle a également contribué à exacerber des tensions économiques et sociales multiformes dans plusieurs régions du monde.</w:t>
      </w:r>
    </w:p>
    <w:p w14:paraId="63FCC319" w14:textId="77777777" w:rsidR="00BB4B0C" w:rsidRPr="00567552" w:rsidRDefault="00BB4B0C" w:rsidP="00567552">
      <w:pPr>
        <w:pStyle w:val="NormalWeb"/>
        <w:spacing w:before="0" w:beforeAutospacing="0" w:after="0" w:afterAutospacing="0"/>
        <w:jc w:val="both"/>
        <w:rPr>
          <w:rFonts w:ascii="Arial" w:hAnsi="Arial" w:cs="Arial"/>
          <w:sz w:val="22"/>
          <w:szCs w:val="22"/>
        </w:rPr>
      </w:pPr>
    </w:p>
    <w:p w14:paraId="72D57577" w14:textId="77777777" w:rsidR="00E057BB" w:rsidRPr="00567552" w:rsidRDefault="00E057BB" w:rsidP="00567552">
      <w:pPr>
        <w:pStyle w:val="NormalWeb"/>
        <w:spacing w:before="0" w:beforeAutospacing="0" w:after="0" w:afterAutospacing="0"/>
        <w:jc w:val="both"/>
        <w:rPr>
          <w:rFonts w:ascii="Arial" w:hAnsi="Arial" w:cs="Arial"/>
          <w:sz w:val="22"/>
          <w:szCs w:val="22"/>
        </w:rPr>
      </w:pPr>
      <w:r w:rsidRPr="00567552">
        <w:rPr>
          <w:rFonts w:ascii="Arial" w:hAnsi="Arial" w:cs="Arial"/>
          <w:sz w:val="22"/>
          <w:szCs w:val="22"/>
        </w:rPr>
        <w:t>Dans une quête de sécurisation de leurs approvisionnements alimentaires, certains États fortement dépendants des importations — notamment en Europe, dans le Golfe arabo-persique et en Asie — ont développé des politiques d’externalisation de leur production agricole. Ainsi, ils acquièrent ou s’assurent le contrôle de terres agricoles à l’étranger, afin de produire et réexporter les aliments dont ils ont besoin. Il s’agit de réaliser un double objectif de réduction de la vulnérabilité face aux déficits de production domestique d’une part, et d’autre part, d’atténuation de l’exposition aux fluctuations des marchés internationaux et aux chocs systémiques.</w:t>
      </w:r>
    </w:p>
    <w:p w14:paraId="020838D7" w14:textId="77777777" w:rsidR="00E057BB" w:rsidRPr="00567552" w:rsidRDefault="00E057BB" w:rsidP="00567552">
      <w:pPr>
        <w:pStyle w:val="NormalWeb"/>
        <w:spacing w:before="0" w:beforeAutospacing="0" w:after="0" w:afterAutospacing="0"/>
        <w:jc w:val="both"/>
        <w:rPr>
          <w:rFonts w:ascii="Arial" w:hAnsi="Arial" w:cs="Arial"/>
          <w:sz w:val="22"/>
          <w:szCs w:val="22"/>
        </w:rPr>
      </w:pPr>
    </w:p>
    <w:p w14:paraId="10794515" w14:textId="59808571" w:rsidR="0035532B" w:rsidRPr="00567552" w:rsidRDefault="0035532B" w:rsidP="00567552">
      <w:pPr>
        <w:pStyle w:val="NormalWeb"/>
        <w:spacing w:before="0" w:beforeAutospacing="0" w:after="0" w:afterAutospacing="0"/>
        <w:jc w:val="both"/>
        <w:rPr>
          <w:rFonts w:ascii="Arial" w:hAnsi="Arial" w:cs="Arial"/>
          <w:sz w:val="22"/>
          <w:szCs w:val="22"/>
        </w:rPr>
      </w:pPr>
      <w:r w:rsidRPr="00567552">
        <w:rPr>
          <w:rFonts w:ascii="Arial" w:hAnsi="Arial" w:cs="Arial"/>
          <w:sz w:val="22"/>
          <w:szCs w:val="22"/>
        </w:rPr>
        <w:t>Parallèlement, des acteurs financiers majeurs tels que les fonds souverains, les institutions bancaires publiques et des entreprises multinationales privées, ont intégré le foncier agricole dans leurs portefeuilles stratégiques. Une telle orientation répond à une volonté de diversification des investissements et de recherche de placements sûrs, perçus comme des valeurs refuges dans un contexte de forte volatilité des marchés financiers (IPAR, 2012).</w:t>
      </w:r>
    </w:p>
    <w:p w14:paraId="175BFA38" w14:textId="21C3B803" w:rsidR="00C34DF1" w:rsidRPr="00F942F3" w:rsidRDefault="00C34DF1" w:rsidP="00567552">
      <w:pPr>
        <w:spacing w:after="0" w:line="240" w:lineRule="auto"/>
        <w:jc w:val="both"/>
        <w:rPr>
          <w:rFonts w:ascii="Arial" w:hAnsi="Arial" w:cs="Arial"/>
          <w:b/>
          <w:i/>
        </w:rPr>
      </w:pPr>
    </w:p>
    <w:p w14:paraId="7C8A8BC1" w14:textId="717AF2FB" w:rsidR="00B4067B" w:rsidRPr="00F942F3" w:rsidRDefault="00F942F3" w:rsidP="00567552">
      <w:pPr>
        <w:spacing w:after="0" w:line="240" w:lineRule="auto"/>
        <w:jc w:val="both"/>
        <w:rPr>
          <w:rFonts w:ascii="Arial" w:hAnsi="Arial" w:cs="Arial"/>
          <w:sz w:val="20"/>
          <w:szCs w:val="20"/>
        </w:rPr>
      </w:pPr>
      <w:r w:rsidRPr="00F942F3">
        <w:rPr>
          <w:rFonts w:ascii="Arial" w:hAnsi="Arial" w:cs="Arial"/>
        </w:rPr>
        <w:t>Le présent document a pour objet d’analyser, dans un premier temps, les phénomènes d’appropriation foncière à l’échelle internationale à travers plusieurs pays hôtes, avant d’examiner leur déclinaison dans le contexte sénégalais. Dans une perspective prospective, il esquisse ensuite différents scénarios d’évolution destinés à éclairer les enjeux et les orientations futures de la gouvernance foncière au Sénégal.</w:t>
      </w:r>
    </w:p>
    <w:p w14:paraId="1E21B5F1" w14:textId="77777777" w:rsidR="00F942F3" w:rsidRPr="00567552" w:rsidRDefault="00F942F3" w:rsidP="00567552">
      <w:pPr>
        <w:spacing w:after="0" w:line="240" w:lineRule="auto"/>
        <w:jc w:val="both"/>
        <w:rPr>
          <w:rFonts w:ascii="Arial" w:hAnsi="Arial" w:cs="Arial"/>
          <w:b/>
          <w:i/>
        </w:rPr>
      </w:pPr>
    </w:p>
    <w:p w14:paraId="3E9AFAAE" w14:textId="77777777" w:rsidR="007E4F3D" w:rsidRPr="00567552" w:rsidRDefault="00225BC5" w:rsidP="00567552">
      <w:pPr>
        <w:spacing w:after="0" w:line="240" w:lineRule="auto"/>
        <w:jc w:val="both"/>
        <w:rPr>
          <w:rFonts w:ascii="Arial" w:hAnsi="Arial" w:cs="Arial"/>
          <w:b/>
          <w:i/>
        </w:rPr>
      </w:pPr>
      <w:r w:rsidRPr="00567552">
        <w:rPr>
          <w:rFonts w:ascii="Arial" w:hAnsi="Arial" w:cs="Arial"/>
          <w:b/>
          <w:i/>
        </w:rPr>
        <w:t>1.2</w:t>
      </w:r>
      <w:r w:rsidRPr="00567552">
        <w:rPr>
          <w:rFonts w:ascii="Arial" w:hAnsi="Arial" w:cs="Arial"/>
          <w:b/>
          <w:i/>
        </w:rPr>
        <w:tab/>
      </w:r>
      <w:r w:rsidR="0035532B" w:rsidRPr="00567552">
        <w:rPr>
          <w:rFonts w:ascii="Arial" w:hAnsi="Arial" w:cs="Arial"/>
          <w:b/>
          <w:i/>
        </w:rPr>
        <w:t xml:space="preserve">Facteurs </w:t>
      </w:r>
      <w:r w:rsidRPr="00567552">
        <w:rPr>
          <w:rFonts w:ascii="Arial" w:hAnsi="Arial" w:cs="Arial"/>
          <w:b/>
          <w:i/>
        </w:rPr>
        <w:t>d’attractivité des territoires ciblés</w:t>
      </w:r>
    </w:p>
    <w:p w14:paraId="5A8FB1DC" w14:textId="77777777" w:rsidR="00225BC5" w:rsidRPr="00567552" w:rsidRDefault="00225BC5" w:rsidP="00567552">
      <w:pPr>
        <w:spacing w:after="0" w:line="240" w:lineRule="auto"/>
        <w:jc w:val="both"/>
        <w:rPr>
          <w:rFonts w:ascii="Arial" w:hAnsi="Arial" w:cs="Arial"/>
          <w:b/>
          <w:i/>
        </w:rPr>
      </w:pPr>
    </w:p>
    <w:p w14:paraId="55A73E28" w14:textId="71C914B6" w:rsidR="00F01FB1" w:rsidRPr="00567552" w:rsidRDefault="00F01FB1" w:rsidP="00567552">
      <w:pPr>
        <w:spacing w:after="0" w:line="240" w:lineRule="auto"/>
        <w:jc w:val="both"/>
        <w:rPr>
          <w:rFonts w:ascii="Arial" w:eastAsia="Times New Roman" w:hAnsi="Arial" w:cs="Arial"/>
          <w:lang w:eastAsia="fr-FR"/>
        </w:rPr>
      </w:pPr>
      <w:r w:rsidRPr="00567552">
        <w:rPr>
          <w:rFonts w:ascii="Arial" w:eastAsia="Times New Roman" w:hAnsi="Arial" w:cs="Arial"/>
          <w:lang w:eastAsia="fr-FR"/>
        </w:rPr>
        <w:lastRenderedPageBreak/>
        <w:t>Les pays ciblés par les investissements fonciers à grande échelle se caractérisent par une combinaison de facteurs structurants qui renforcent leur attractivité auprès des investisseurs internationaux</w:t>
      </w:r>
      <w:r w:rsidR="00F214A7">
        <w:rPr>
          <w:rFonts w:ascii="Arial" w:eastAsia="Times New Roman" w:hAnsi="Arial" w:cs="Arial"/>
          <w:lang w:eastAsia="fr-FR"/>
        </w:rPr>
        <w:t>.</w:t>
      </w:r>
    </w:p>
    <w:p w14:paraId="0C085A54" w14:textId="77777777" w:rsidR="00AA457C" w:rsidRPr="00567552" w:rsidRDefault="00AA457C" w:rsidP="00567552">
      <w:pPr>
        <w:tabs>
          <w:tab w:val="left" w:pos="3739"/>
        </w:tabs>
        <w:spacing w:after="0" w:line="240" w:lineRule="auto"/>
        <w:jc w:val="both"/>
        <w:rPr>
          <w:rFonts w:ascii="Arial" w:eastAsia="Times New Roman" w:hAnsi="Arial" w:cs="Arial"/>
          <w:b/>
          <w:bCs/>
          <w:lang w:eastAsia="fr-FR"/>
        </w:rPr>
      </w:pPr>
    </w:p>
    <w:p w14:paraId="377DFB2B" w14:textId="4DC981EA" w:rsidR="00AA457C" w:rsidRPr="00567552" w:rsidRDefault="00AA457C" w:rsidP="00567552">
      <w:pPr>
        <w:tabs>
          <w:tab w:val="left" w:pos="3739"/>
        </w:tabs>
        <w:spacing w:after="0" w:line="240" w:lineRule="auto"/>
        <w:jc w:val="both"/>
        <w:rPr>
          <w:rFonts w:ascii="Arial" w:hAnsi="Arial" w:cs="Arial"/>
        </w:rPr>
      </w:pPr>
      <w:r w:rsidRPr="00567552">
        <w:rPr>
          <w:rFonts w:ascii="Arial" w:hAnsi="Arial" w:cs="Arial"/>
        </w:rPr>
        <w:t>On soulignera tout particulièrement que les atouts agroécologiques comparatifs reposent sur la disponibilité</w:t>
      </w:r>
      <w:r w:rsidR="00C21C58">
        <w:rPr>
          <w:rFonts w:ascii="Arial" w:hAnsi="Arial" w:cs="Arial"/>
        </w:rPr>
        <w:t xml:space="preserve"> (réelle ou apparente)</w:t>
      </w:r>
      <w:r w:rsidRPr="00567552">
        <w:rPr>
          <w:rFonts w:ascii="Arial" w:hAnsi="Arial" w:cs="Arial"/>
        </w:rPr>
        <w:t xml:space="preserve"> des terres cultivables, l’accès facilité aux ressources hydriques et des conditions climatiques favorables aux productions agricoles à forte valeur ajoutée, offrant ainsi des perspectives de rendements compétitifs à l’échelle internationale.</w:t>
      </w:r>
    </w:p>
    <w:p w14:paraId="7719725D" w14:textId="77777777" w:rsidR="00AA457C" w:rsidRPr="00567552" w:rsidRDefault="00AA457C" w:rsidP="00567552">
      <w:pPr>
        <w:tabs>
          <w:tab w:val="left" w:pos="3739"/>
        </w:tabs>
        <w:spacing w:after="0" w:line="240" w:lineRule="auto"/>
        <w:jc w:val="both"/>
        <w:rPr>
          <w:rFonts w:ascii="Arial" w:hAnsi="Arial" w:cs="Arial"/>
        </w:rPr>
      </w:pPr>
    </w:p>
    <w:p w14:paraId="26456082" w14:textId="77777777" w:rsidR="00AA457C" w:rsidRPr="00567552" w:rsidRDefault="009C2874" w:rsidP="00567552">
      <w:pPr>
        <w:tabs>
          <w:tab w:val="left" w:pos="3739"/>
        </w:tabs>
        <w:spacing w:after="0" w:line="240" w:lineRule="auto"/>
        <w:jc w:val="both"/>
        <w:rPr>
          <w:rFonts w:ascii="Arial" w:hAnsi="Arial" w:cs="Arial"/>
        </w:rPr>
      </w:pPr>
      <w:r w:rsidRPr="00567552">
        <w:rPr>
          <w:rFonts w:ascii="Arial" w:hAnsi="Arial" w:cs="Arial"/>
        </w:rPr>
        <w:t>La compétitivité des coûts de production repose sur une main-d’œuvre abondante et à faible coût dans les pays ciblés, renforçant ainsi la rentabilité des investissements envisagés.</w:t>
      </w:r>
    </w:p>
    <w:p w14:paraId="4E942555" w14:textId="77777777" w:rsidR="00AA457C" w:rsidRPr="00567552" w:rsidRDefault="00AA457C" w:rsidP="00567552">
      <w:pPr>
        <w:tabs>
          <w:tab w:val="left" w:pos="3739"/>
        </w:tabs>
        <w:spacing w:after="0" w:line="240" w:lineRule="auto"/>
        <w:jc w:val="both"/>
        <w:rPr>
          <w:rFonts w:ascii="Arial" w:hAnsi="Arial" w:cs="Arial"/>
        </w:rPr>
      </w:pPr>
    </w:p>
    <w:p w14:paraId="2468FA02" w14:textId="4CE11248" w:rsidR="00AA457C" w:rsidRPr="00567552" w:rsidRDefault="009C2874" w:rsidP="00567552">
      <w:pPr>
        <w:tabs>
          <w:tab w:val="left" w:pos="3739"/>
        </w:tabs>
        <w:spacing w:after="0" w:line="240" w:lineRule="auto"/>
        <w:jc w:val="both"/>
        <w:rPr>
          <w:rFonts w:ascii="Arial" w:hAnsi="Arial" w:cs="Arial"/>
        </w:rPr>
      </w:pPr>
      <w:r w:rsidRPr="00567552">
        <w:rPr>
          <w:rFonts w:ascii="Arial" w:hAnsi="Arial" w:cs="Arial"/>
        </w:rPr>
        <w:t xml:space="preserve">L’environnement institutionnel, caractérisé par des cadres de gouvernance foncière fragiles et une protection limitée des droits des populations locales, </w:t>
      </w:r>
      <w:r w:rsidR="00C21C58" w:rsidRPr="00567552">
        <w:rPr>
          <w:rFonts w:ascii="Arial" w:hAnsi="Arial" w:cs="Arial"/>
        </w:rPr>
        <w:t>fa</w:t>
      </w:r>
      <w:r w:rsidR="00C21C58">
        <w:rPr>
          <w:rFonts w:ascii="Arial" w:hAnsi="Arial" w:cs="Arial"/>
        </w:rPr>
        <w:t>cilite</w:t>
      </w:r>
      <w:r w:rsidR="00C21C58" w:rsidRPr="00567552">
        <w:rPr>
          <w:rFonts w:ascii="Arial" w:hAnsi="Arial" w:cs="Arial"/>
        </w:rPr>
        <w:t xml:space="preserve"> </w:t>
      </w:r>
      <w:r w:rsidR="00C21C58">
        <w:rPr>
          <w:rFonts w:ascii="Arial" w:hAnsi="Arial" w:cs="Arial"/>
        </w:rPr>
        <w:t>l’</w:t>
      </w:r>
      <w:r w:rsidRPr="00567552">
        <w:rPr>
          <w:rFonts w:ascii="Arial" w:hAnsi="Arial" w:cs="Arial"/>
        </w:rPr>
        <w:t>accès au foncier à grande échelle.</w:t>
      </w:r>
    </w:p>
    <w:p w14:paraId="6A4BE72E" w14:textId="77777777" w:rsidR="009C2874" w:rsidRPr="00567552" w:rsidRDefault="009C2874" w:rsidP="00567552">
      <w:pPr>
        <w:tabs>
          <w:tab w:val="left" w:pos="3739"/>
        </w:tabs>
        <w:spacing w:after="0" w:line="240" w:lineRule="auto"/>
        <w:jc w:val="both"/>
        <w:rPr>
          <w:rFonts w:ascii="Arial" w:hAnsi="Arial" w:cs="Arial"/>
        </w:rPr>
      </w:pPr>
    </w:p>
    <w:p w14:paraId="7CF0C259" w14:textId="27875DD4" w:rsidR="009C2874" w:rsidRPr="00567552" w:rsidRDefault="009C2874" w:rsidP="00567552">
      <w:pPr>
        <w:tabs>
          <w:tab w:val="left" w:pos="3739"/>
        </w:tabs>
        <w:spacing w:after="0" w:line="240" w:lineRule="auto"/>
        <w:jc w:val="both"/>
        <w:rPr>
          <w:rFonts w:ascii="Arial" w:hAnsi="Arial" w:cs="Arial"/>
        </w:rPr>
      </w:pPr>
      <w:r w:rsidRPr="00567552">
        <w:rPr>
          <w:rFonts w:ascii="Arial" w:hAnsi="Arial" w:cs="Arial"/>
        </w:rPr>
        <w:t xml:space="preserve">Les politiques publiques offrent </w:t>
      </w:r>
      <w:r w:rsidR="00C45757">
        <w:rPr>
          <w:rFonts w:ascii="Arial" w:hAnsi="Arial" w:cs="Arial"/>
        </w:rPr>
        <w:t xml:space="preserve">fréquemment </w:t>
      </w:r>
      <w:r w:rsidRPr="00567552">
        <w:rPr>
          <w:rFonts w:ascii="Arial" w:hAnsi="Arial" w:cs="Arial"/>
        </w:rPr>
        <w:t>un cadre incitatif aux investissements nationaux et étrangers, à travers des exonérations fiscales ainsi que des mécanismes d’accompagnement et de facilitation administrative pour l’accès au foncier agricole.</w:t>
      </w:r>
    </w:p>
    <w:p w14:paraId="3B5CCD17" w14:textId="77777777" w:rsidR="00F01FB1" w:rsidRPr="00567552" w:rsidRDefault="00F01FB1" w:rsidP="00567552">
      <w:pPr>
        <w:spacing w:after="0" w:line="240" w:lineRule="auto"/>
        <w:jc w:val="both"/>
        <w:rPr>
          <w:rFonts w:ascii="Arial" w:eastAsia="Times New Roman" w:hAnsi="Arial" w:cs="Arial"/>
          <w:lang w:eastAsia="fr-FR"/>
        </w:rPr>
      </w:pPr>
    </w:p>
    <w:p w14:paraId="7234AF76" w14:textId="03A02617" w:rsidR="00567552" w:rsidRPr="00567552" w:rsidRDefault="00567552" w:rsidP="00567552">
      <w:pPr>
        <w:spacing w:after="0" w:line="240" w:lineRule="auto"/>
        <w:jc w:val="both"/>
        <w:rPr>
          <w:rFonts w:ascii="Arial" w:eastAsia="Times New Roman" w:hAnsi="Arial" w:cs="Arial"/>
          <w:lang w:eastAsia="fr-FR"/>
        </w:rPr>
      </w:pPr>
      <w:r w:rsidRPr="00567552">
        <w:rPr>
          <w:rFonts w:ascii="Arial" w:eastAsia="Times New Roman" w:hAnsi="Arial" w:cs="Arial"/>
          <w:lang w:eastAsia="fr-FR"/>
        </w:rPr>
        <w:t>Dans un tel contexte, l’Afrique apparaît comme une zone stratégique majeure pour les investissements fonciers internationaux. Dix pays africains concentrent à eux seuls plus de la moitié (53,6 %) des superficies de terres concernées à l’échelle mondiale, illustrant le positionnement central du continent africain dans les dynamiques globales d’acquisition foncière (Anseeuw et al., 2016).</w:t>
      </w:r>
    </w:p>
    <w:p w14:paraId="6A3C4657" w14:textId="77777777" w:rsidR="00567552" w:rsidRPr="00567552" w:rsidRDefault="00567552" w:rsidP="00567552">
      <w:pPr>
        <w:spacing w:after="0" w:line="240" w:lineRule="auto"/>
        <w:jc w:val="both"/>
        <w:rPr>
          <w:rFonts w:ascii="Arial" w:eastAsia="Times New Roman" w:hAnsi="Arial" w:cs="Arial"/>
          <w:lang w:eastAsia="fr-FR"/>
        </w:rPr>
      </w:pPr>
    </w:p>
    <w:p w14:paraId="256356D7" w14:textId="77777777" w:rsidR="00567552" w:rsidRPr="00567552" w:rsidRDefault="00567552" w:rsidP="00567552">
      <w:pPr>
        <w:spacing w:after="0" w:line="240" w:lineRule="auto"/>
        <w:jc w:val="both"/>
        <w:rPr>
          <w:rFonts w:ascii="Arial" w:eastAsia="Times New Roman" w:hAnsi="Arial" w:cs="Arial"/>
          <w:lang w:eastAsia="fr-FR"/>
        </w:rPr>
      </w:pPr>
      <w:r w:rsidRPr="00567552">
        <w:rPr>
          <w:rFonts w:ascii="Arial" w:eastAsia="Times New Roman" w:hAnsi="Arial" w:cs="Arial"/>
          <w:lang w:eastAsia="fr-FR"/>
        </w:rPr>
        <w:t>Toutefois, l’analyse des expériences existantes met en évidence l’existence de tensions structurelles autour des modèles d’investissement déployés. Les impacts socio-économiques à l’égard des populations vulnérables, les enjeux de gouvernance et la durabilité des approches promues soulèvent des interrogations quant à leur viabilité à long terme et à leur alignement avec les priorités de développement local.</w:t>
      </w:r>
    </w:p>
    <w:p w14:paraId="6F074AC6" w14:textId="77777777" w:rsidR="00567552" w:rsidRPr="00567552" w:rsidRDefault="00567552" w:rsidP="00374FB7">
      <w:pPr>
        <w:spacing w:after="0" w:line="240" w:lineRule="auto"/>
        <w:jc w:val="both"/>
        <w:rPr>
          <w:rFonts w:ascii="Arial" w:hAnsi="Arial" w:cs="Arial"/>
          <w:b/>
          <w:i/>
        </w:rPr>
      </w:pPr>
    </w:p>
    <w:p w14:paraId="05CC7183" w14:textId="77777777" w:rsidR="005A6CD4" w:rsidRPr="00C91560" w:rsidRDefault="00C91560" w:rsidP="00C91560">
      <w:pPr>
        <w:spacing w:after="0" w:line="240" w:lineRule="auto"/>
        <w:ind w:left="708" w:hanging="708"/>
        <w:jc w:val="both"/>
        <w:rPr>
          <w:rFonts w:ascii="Arial" w:hAnsi="Arial" w:cs="Arial"/>
          <w:b/>
          <w:i/>
        </w:rPr>
      </w:pPr>
      <w:r w:rsidRPr="00C91560">
        <w:rPr>
          <w:rFonts w:ascii="Arial" w:hAnsi="Arial" w:cs="Arial"/>
          <w:b/>
          <w:i/>
        </w:rPr>
        <w:t>1.3</w:t>
      </w:r>
      <w:r w:rsidRPr="00C91560">
        <w:rPr>
          <w:rFonts w:ascii="Arial" w:hAnsi="Arial" w:cs="Arial"/>
          <w:b/>
          <w:i/>
        </w:rPr>
        <w:tab/>
      </w:r>
      <w:r w:rsidR="00E85234">
        <w:rPr>
          <w:rFonts w:ascii="Arial" w:hAnsi="Arial" w:cs="Arial"/>
          <w:b/>
          <w:i/>
        </w:rPr>
        <w:t>L</w:t>
      </w:r>
      <w:r w:rsidRPr="00C91560">
        <w:rPr>
          <w:rFonts w:ascii="Arial" w:hAnsi="Arial" w:cs="Arial"/>
          <w:b/>
          <w:i/>
        </w:rPr>
        <w:t xml:space="preserve">es logiques économiques et </w:t>
      </w:r>
      <w:r w:rsidR="00E85234">
        <w:rPr>
          <w:rFonts w:ascii="Arial" w:hAnsi="Arial" w:cs="Arial"/>
          <w:b/>
          <w:i/>
        </w:rPr>
        <w:t>l</w:t>
      </w:r>
      <w:r w:rsidRPr="00C91560">
        <w:rPr>
          <w:rFonts w:ascii="Arial" w:hAnsi="Arial" w:cs="Arial"/>
          <w:b/>
          <w:i/>
        </w:rPr>
        <w:t>es contraintes structurelles des projets d’investissement agricole</w:t>
      </w:r>
      <w:r w:rsidR="00E85234">
        <w:rPr>
          <w:rFonts w:ascii="Arial" w:hAnsi="Arial" w:cs="Arial"/>
          <w:b/>
          <w:i/>
        </w:rPr>
        <w:t xml:space="preserve"> à grande échelle</w:t>
      </w:r>
    </w:p>
    <w:p w14:paraId="0F2B7181" w14:textId="77777777" w:rsidR="00C91560" w:rsidRPr="00BE113A" w:rsidRDefault="00C91560" w:rsidP="00BE113A">
      <w:pPr>
        <w:spacing w:after="0" w:line="240" w:lineRule="auto"/>
        <w:jc w:val="both"/>
        <w:rPr>
          <w:rFonts w:ascii="Arial" w:hAnsi="Arial" w:cs="Arial"/>
          <w:b/>
          <w:i/>
        </w:rPr>
      </w:pPr>
    </w:p>
    <w:p w14:paraId="10AE1D36" w14:textId="324476BC" w:rsidR="00443848" w:rsidRDefault="00443848" w:rsidP="00443848">
      <w:pPr>
        <w:spacing w:after="0" w:line="240" w:lineRule="auto"/>
        <w:jc w:val="both"/>
        <w:rPr>
          <w:rFonts w:ascii="Arial" w:eastAsia="Times New Roman" w:hAnsi="Arial" w:cs="Arial"/>
          <w:lang w:eastAsia="fr-FR"/>
        </w:rPr>
      </w:pPr>
      <w:r w:rsidRPr="00BE113A">
        <w:rPr>
          <w:rFonts w:ascii="Arial" w:eastAsia="Times New Roman" w:hAnsi="Arial" w:cs="Arial"/>
          <w:lang w:eastAsia="fr-FR"/>
        </w:rPr>
        <w:t xml:space="preserve">Les dynamiques d’acquisition foncière </w:t>
      </w:r>
      <w:r>
        <w:rPr>
          <w:rFonts w:ascii="Arial" w:eastAsia="Times New Roman" w:hAnsi="Arial" w:cs="Arial"/>
          <w:lang w:eastAsia="fr-FR"/>
        </w:rPr>
        <w:t xml:space="preserve">à grande échelle </w:t>
      </w:r>
      <w:r w:rsidRPr="00BE113A">
        <w:rPr>
          <w:rFonts w:ascii="Arial" w:eastAsia="Times New Roman" w:hAnsi="Arial" w:cs="Arial"/>
          <w:lang w:eastAsia="fr-FR"/>
        </w:rPr>
        <w:t xml:space="preserve">s’inscrivent officiellement dans des cadres narratifs orientés vers la promotion de l’agriculture </w:t>
      </w:r>
      <w:r>
        <w:rPr>
          <w:rFonts w:ascii="Arial" w:eastAsia="Times New Roman" w:hAnsi="Arial" w:cs="Arial"/>
          <w:lang w:eastAsia="fr-FR"/>
        </w:rPr>
        <w:t>commerciale</w:t>
      </w:r>
      <w:r w:rsidRPr="00BE113A">
        <w:rPr>
          <w:rFonts w:ascii="Arial" w:eastAsia="Times New Roman" w:hAnsi="Arial" w:cs="Arial"/>
          <w:lang w:eastAsia="fr-FR"/>
        </w:rPr>
        <w:t xml:space="preserve">, la modernisation du secteur rural et le renforcement de la sécurité alimentaire. </w:t>
      </w:r>
      <w:r>
        <w:rPr>
          <w:rFonts w:ascii="Arial" w:eastAsia="Times New Roman" w:hAnsi="Arial" w:cs="Arial"/>
          <w:lang w:eastAsia="fr-FR"/>
        </w:rPr>
        <w:t>En réalité,</w:t>
      </w:r>
      <w:r w:rsidR="000A75AF">
        <w:rPr>
          <w:rFonts w:ascii="Arial" w:eastAsia="Times New Roman" w:hAnsi="Arial" w:cs="Arial"/>
          <w:lang w:eastAsia="fr-FR"/>
        </w:rPr>
        <w:t xml:space="preserve"> dans le contexte spécifique du Sénégal,</w:t>
      </w:r>
      <w:r>
        <w:rPr>
          <w:rFonts w:ascii="Arial" w:eastAsia="Times New Roman" w:hAnsi="Arial" w:cs="Arial"/>
          <w:lang w:eastAsia="fr-FR"/>
        </w:rPr>
        <w:t xml:space="preserve"> </w:t>
      </w:r>
      <w:r w:rsidRPr="00BE113A">
        <w:rPr>
          <w:rFonts w:ascii="Arial" w:eastAsia="Times New Roman" w:hAnsi="Arial" w:cs="Arial"/>
          <w:lang w:eastAsia="fr-FR"/>
        </w:rPr>
        <w:t xml:space="preserve">l’analyse des logiques économiques sous-jacentes met en évidence une priorisation de la valorisation financière des actifs fonciers, au détriment des objectifs de développement agricole, </w:t>
      </w:r>
      <w:r>
        <w:rPr>
          <w:rFonts w:ascii="Arial" w:eastAsia="Times New Roman" w:hAnsi="Arial" w:cs="Arial"/>
          <w:lang w:eastAsia="fr-FR"/>
        </w:rPr>
        <w:t xml:space="preserve">d’autosuffisance alimentaire, </w:t>
      </w:r>
      <w:r w:rsidRPr="00BE113A">
        <w:rPr>
          <w:rFonts w:ascii="Arial" w:eastAsia="Times New Roman" w:hAnsi="Arial" w:cs="Arial"/>
          <w:lang w:eastAsia="fr-FR"/>
        </w:rPr>
        <w:t>d’aménagement territorial et de durabilité socio-environnementale.</w:t>
      </w:r>
    </w:p>
    <w:p w14:paraId="02A34EB4" w14:textId="77777777" w:rsidR="00443848" w:rsidRDefault="00443848" w:rsidP="00BE113A">
      <w:pPr>
        <w:spacing w:after="0" w:line="240" w:lineRule="auto"/>
        <w:jc w:val="both"/>
        <w:rPr>
          <w:rFonts w:ascii="Arial" w:eastAsia="Times New Roman" w:hAnsi="Arial" w:cs="Arial"/>
          <w:lang w:eastAsia="fr-FR"/>
        </w:rPr>
      </w:pPr>
    </w:p>
    <w:p w14:paraId="4E0EF7B4" w14:textId="77777777" w:rsidR="00BE113A" w:rsidRPr="00BE113A" w:rsidRDefault="00BE113A" w:rsidP="00BE113A">
      <w:pPr>
        <w:spacing w:after="0" w:line="240" w:lineRule="auto"/>
        <w:jc w:val="both"/>
        <w:rPr>
          <w:rFonts w:ascii="Arial" w:eastAsia="Times New Roman" w:hAnsi="Arial" w:cs="Arial"/>
          <w:lang w:eastAsia="fr-FR"/>
        </w:rPr>
      </w:pPr>
      <w:r w:rsidRPr="00BE113A">
        <w:rPr>
          <w:rFonts w:ascii="Arial" w:eastAsia="Times New Roman" w:hAnsi="Arial" w:cs="Arial"/>
          <w:lang w:eastAsia="fr-FR"/>
        </w:rPr>
        <w:t>Dans ce contexte, plusieurs tendances structurantes se dégagent :</w:t>
      </w:r>
    </w:p>
    <w:p w14:paraId="73B78405" w14:textId="77777777" w:rsidR="00BE113A" w:rsidRDefault="00BE113A" w:rsidP="00BE113A">
      <w:pPr>
        <w:spacing w:after="0" w:line="240" w:lineRule="auto"/>
        <w:jc w:val="both"/>
        <w:rPr>
          <w:rFonts w:ascii="Arial" w:eastAsia="Times New Roman" w:hAnsi="Arial" w:cs="Arial"/>
          <w:lang w:eastAsia="fr-FR"/>
        </w:rPr>
      </w:pPr>
    </w:p>
    <w:p w14:paraId="62509A64" w14:textId="77777777" w:rsidR="00BE113A" w:rsidRPr="00BE113A" w:rsidRDefault="00BE113A" w:rsidP="00BE113A">
      <w:pPr>
        <w:pStyle w:val="Paragraphedeliste"/>
        <w:numPr>
          <w:ilvl w:val="0"/>
          <w:numId w:val="5"/>
        </w:numPr>
        <w:spacing w:after="0" w:line="240" w:lineRule="auto"/>
        <w:jc w:val="both"/>
        <w:rPr>
          <w:rFonts w:ascii="Arial" w:eastAsia="Times New Roman" w:hAnsi="Arial" w:cs="Arial"/>
          <w:lang w:eastAsia="fr-FR"/>
        </w:rPr>
      </w:pPr>
      <w:r w:rsidRPr="00BE113A">
        <w:rPr>
          <w:rFonts w:ascii="Arial" w:eastAsia="Times New Roman" w:hAnsi="Arial" w:cs="Arial"/>
          <w:lang w:eastAsia="fr-FR"/>
        </w:rPr>
        <w:t xml:space="preserve">Des projets agricoles souvent peu matures, insuffisamment structurés ou demeurant à un stade </w:t>
      </w:r>
      <w:r w:rsidR="00AD17EA">
        <w:rPr>
          <w:rFonts w:ascii="Arial" w:eastAsia="Times New Roman" w:hAnsi="Arial" w:cs="Arial"/>
          <w:lang w:eastAsia="fr-FR"/>
        </w:rPr>
        <w:t>embryonnaire</w:t>
      </w:r>
      <w:r w:rsidR="00AD17EA" w:rsidRPr="00BE113A">
        <w:rPr>
          <w:rFonts w:ascii="Arial" w:eastAsia="Times New Roman" w:hAnsi="Arial" w:cs="Arial"/>
          <w:lang w:eastAsia="fr-FR"/>
        </w:rPr>
        <w:t xml:space="preserve"> </w:t>
      </w:r>
      <w:r w:rsidRPr="00BE113A">
        <w:rPr>
          <w:rFonts w:ascii="Arial" w:eastAsia="Times New Roman" w:hAnsi="Arial" w:cs="Arial"/>
          <w:lang w:eastAsia="fr-FR"/>
        </w:rPr>
        <w:t xml:space="preserve">de mise en œuvre ; </w:t>
      </w:r>
    </w:p>
    <w:p w14:paraId="493FE1CB" w14:textId="77777777" w:rsidR="00BE113A" w:rsidRDefault="00BE113A" w:rsidP="00BE113A">
      <w:pPr>
        <w:spacing w:after="0" w:line="240" w:lineRule="auto"/>
        <w:jc w:val="both"/>
        <w:rPr>
          <w:rFonts w:ascii="Arial" w:eastAsia="Times New Roman" w:hAnsi="Arial" w:cs="Arial"/>
          <w:lang w:eastAsia="fr-FR"/>
        </w:rPr>
      </w:pPr>
    </w:p>
    <w:p w14:paraId="32C5FF11" w14:textId="58B7DABB" w:rsidR="00BE113A" w:rsidRPr="00BE113A" w:rsidRDefault="00BE113A" w:rsidP="00BE113A">
      <w:pPr>
        <w:pStyle w:val="Paragraphedeliste"/>
        <w:numPr>
          <w:ilvl w:val="0"/>
          <w:numId w:val="5"/>
        </w:numPr>
        <w:spacing w:after="0" w:line="240" w:lineRule="auto"/>
        <w:jc w:val="both"/>
        <w:rPr>
          <w:rFonts w:ascii="Arial" w:eastAsia="Times New Roman" w:hAnsi="Arial" w:cs="Arial"/>
          <w:lang w:eastAsia="fr-FR"/>
        </w:rPr>
      </w:pPr>
      <w:r w:rsidRPr="00BE113A">
        <w:rPr>
          <w:rFonts w:ascii="Arial" w:eastAsia="Times New Roman" w:hAnsi="Arial" w:cs="Arial"/>
          <w:lang w:eastAsia="fr-FR"/>
        </w:rPr>
        <w:t xml:space="preserve">Une réaffectation des terres éloignée de leur vocation </w:t>
      </w:r>
      <w:r w:rsidR="000A75AF">
        <w:rPr>
          <w:rFonts w:ascii="Arial" w:eastAsia="Times New Roman" w:hAnsi="Arial" w:cs="Arial"/>
          <w:lang w:eastAsia="fr-FR"/>
        </w:rPr>
        <w:t>déclarée lors de l’acquisition</w:t>
      </w:r>
      <w:r w:rsidRPr="00BE113A">
        <w:rPr>
          <w:rFonts w:ascii="Arial" w:eastAsia="Times New Roman" w:hAnsi="Arial" w:cs="Arial"/>
          <w:lang w:eastAsia="fr-FR"/>
        </w:rPr>
        <w:t>, avec, dans certains cas, une logique de mise en réserve à des fins spéculatives.</w:t>
      </w:r>
    </w:p>
    <w:p w14:paraId="70D6EC3D" w14:textId="77777777" w:rsidR="00C91560" w:rsidRPr="00C91560" w:rsidRDefault="00C91560" w:rsidP="00F01FB1">
      <w:pPr>
        <w:spacing w:after="0" w:line="240" w:lineRule="auto"/>
        <w:jc w:val="both"/>
        <w:rPr>
          <w:rFonts w:ascii="Arial" w:hAnsi="Arial" w:cs="Arial"/>
          <w:b/>
          <w:i/>
        </w:rPr>
      </w:pPr>
    </w:p>
    <w:p w14:paraId="0031E1CA" w14:textId="77777777" w:rsidR="00C91560" w:rsidRPr="005759E5" w:rsidRDefault="005759E5" w:rsidP="005759E5">
      <w:pPr>
        <w:spacing w:after="0" w:line="240" w:lineRule="auto"/>
        <w:ind w:left="708" w:hanging="708"/>
        <w:jc w:val="both"/>
        <w:rPr>
          <w:rFonts w:ascii="Arial" w:hAnsi="Arial" w:cs="Arial"/>
          <w:b/>
          <w:i/>
        </w:rPr>
      </w:pPr>
      <w:r>
        <w:rPr>
          <w:rFonts w:ascii="Arial" w:hAnsi="Arial" w:cs="Arial"/>
          <w:b/>
          <w:i/>
        </w:rPr>
        <w:t>1.4</w:t>
      </w:r>
      <w:r>
        <w:rPr>
          <w:rFonts w:ascii="Arial" w:hAnsi="Arial" w:cs="Arial"/>
          <w:b/>
          <w:i/>
        </w:rPr>
        <w:tab/>
      </w:r>
      <w:r w:rsidRPr="005759E5">
        <w:rPr>
          <w:rFonts w:ascii="Arial" w:hAnsi="Arial" w:cs="Arial"/>
          <w:b/>
          <w:i/>
        </w:rPr>
        <w:t>Effets des politiques d’acquisition foncière sur la résilience des communautés locales</w:t>
      </w:r>
    </w:p>
    <w:p w14:paraId="14AFBF01" w14:textId="77777777" w:rsidR="005759E5" w:rsidRPr="00C71B5A" w:rsidRDefault="005759E5" w:rsidP="00F92A8E">
      <w:pPr>
        <w:spacing w:after="0" w:line="240" w:lineRule="auto"/>
        <w:jc w:val="both"/>
        <w:rPr>
          <w:rFonts w:ascii="Arial" w:hAnsi="Arial" w:cs="Arial"/>
        </w:rPr>
      </w:pPr>
    </w:p>
    <w:p w14:paraId="353F3AD2" w14:textId="6B1E79A3" w:rsidR="00F92A8E" w:rsidRPr="00F92A8E" w:rsidRDefault="00F92A8E" w:rsidP="00F92A8E">
      <w:pPr>
        <w:spacing w:after="0" w:line="240" w:lineRule="auto"/>
        <w:jc w:val="both"/>
        <w:rPr>
          <w:rFonts w:ascii="Arial" w:eastAsia="Times New Roman" w:hAnsi="Arial" w:cs="Arial"/>
          <w:lang w:eastAsia="fr-FR"/>
        </w:rPr>
      </w:pPr>
      <w:r w:rsidRPr="00F92A8E">
        <w:rPr>
          <w:rFonts w:ascii="Arial" w:eastAsia="Times New Roman" w:hAnsi="Arial" w:cs="Arial"/>
          <w:lang w:eastAsia="fr-FR"/>
        </w:rPr>
        <w:lastRenderedPageBreak/>
        <w:t>Les acquisitions foncières à grande échelle révèlent un décalage structurel entre les logiques d’investissement et la création effective de valeur au niveau local, les bénéfices économiques et sociaux demeurant limités au regard des externalités négatives générées. Dans les contextes marqués par le régime de la domanialité nationale</w:t>
      </w:r>
      <w:r w:rsidR="0028226A">
        <w:rPr>
          <w:rStyle w:val="Appelnotedebasdep"/>
          <w:rFonts w:ascii="Arial" w:eastAsia="Times New Roman" w:hAnsi="Arial" w:cs="Arial"/>
          <w:lang w:eastAsia="fr-FR"/>
        </w:rPr>
        <w:footnoteReference w:id="1"/>
      </w:r>
      <w:r w:rsidRPr="00F92A8E">
        <w:rPr>
          <w:rFonts w:ascii="Arial" w:eastAsia="Times New Roman" w:hAnsi="Arial" w:cs="Arial"/>
          <w:lang w:eastAsia="fr-FR"/>
        </w:rPr>
        <w:t>, comme au Sénégal, ces dynamiques accentuent l’érosion de la souveraineté foncière à travers la précarisation des droits d’usage et des arbitrages institutionnels souvent défavorables aux communautés locales. Elles favorisent également la captation des biens communs par la transformation de ressources collectives en actifs privés, entraînant l’éviction progressive des usagers traditionnels.</w:t>
      </w:r>
    </w:p>
    <w:p w14:paraId="55C047A3" w14:textId="77777777" w:rsidR="00374FB7" w:rsidRDefault="00374FB7" w:rsidP="00F92A8E">
      <w:pPr>
        <w:spacing w:after="0" w:line="240" w:lineRule="auto"/>
        <w:jc w:val="both"/>
        <w:rPr>
          <w:rFonts w:ascii="Arial" w:eastAsia="Times New Roman" w:hAnsi="Arial" w:cs="Arial"/>
          <w:lang w:eastAsia="fr-FR"/>
        </w:rPr>
      </w:pPr>
    </w:p>
    <w:p w14:paraId="4C8910DB" w14:textId="7D524DE6" w:rsidR="00F92A8E" w:rsidRPr="00F92A8E" w:rsidRDefault="00F92A8E" w:rsidP="00F92A8E">
      <w:pPr>
        <w:spacing w:after="0" w:line="240" w:lineRule="auto"/>
        <w:jc w:val="both"/>
        <w:rPr>
          <w:rFonts w:ascii="Arial" w:eastAsia="Times New Roman" w:hAnsi="Arial" w:cs="Arial"/>
          <w:lang w:eastAsia="fr-FR"/>
        </w:rPr>
      </w:pPr>
      <w:r w:rsidRPr="00F92A8E">
        <w:rPr>
          <w:rFonts w:ascii="Arial" w:eastAsia="Times New Roman" w:hAnsi="Arial" w:cs="Arial"/>
          <w:lang w:eastAsia="fr-FR"/>
        </w:rPr>
        <w:t xml:space="preserve">Par ailleurs, la réallocation des terres vers des cultures d’exportation fragilise </w:t>
      </w:r>
      <w:r w:rsidR="0028226A">
        <w:rPr>
          <w:rFonts w:ascii="Arial" w:eastAsia="Times New Roman" w:hAnsi="Arial" w:cs="Arial"/>
          <w:lang w:eastAsia="fr-FR"/>
        </w:rPr>
        <w:t xml:space="preserve">souvent </w:t>
      </w:r>
      <w:r w:rsidRPr="00F92A8E">
        <w:rPr>
          <w:rFonts w:ascii="Arial" w:eastAsia="Times New Roman" w:hAnsi="Arial" w:cs="Arial"/>
          <w:lang w:eastAsia="fr-FR"/>
        </w:rPr>
        <w:t>les systèmes vivriers et accroît les vulnérabilités alimentaires et nutritionnelles, avec des effets particulièrement marqués sur les femmes</w:t>
      </w:r>
      <w:r w:rsidR="0028226A">
        <w:rPr>
          <w:rStyle w:val="Appelnotedebasdep"/>
          <w:rFonts w:ascii="Arial" w:eastAsia="Times New Roman" w:hAnsi="Arial" w:cs="Arial"/>
          <w:lang w:eastAsia="fr-FR"/>
        </w:rPr>
        <w:footnoteReference w:id="2"/>
      </w:r>
      <w:r w:rsidRPr="00F92A8E">
        <w:rPr>
          <w:rFonts w:ascii="Arial" w:eastAsia="Times New Roman" w:hAnsi="Arial" w:cs="Arial"/>
          <w:lang w:eastAsia="fr-FR"/>
        </w:rPr>
        <w:t>. Les restrictions d’accès aux ressources énergétiques de base, notamment le bois de chauffe, renforcent la précarité des ménages ruraux, tandis que la fragmentation des structures communautaires affaiblit les mécanismes traditionnels de solidarité.</w:t>
      </w:r>
    </w:p>
    <w:p w14:paraId="415876D4" w14:textId="77777777" w:rsidR="00F92A8E" w:rsidRPr="00C71B5A" w:rsidRDefault="00F92A8E" w:rsidP="00F92A8E">
      <w:pPr>
        <w:spacing w:after="0" w:line="240" w:lineRule="auto"/>
        <w:jc w:val="both"/>
        <w:rPr>
          <w:rFonts w:ascii="Arial" w:eastAsia="Times New Roman" w:hAnsi="Arial" w:cs="Arial"/>
          <w:lang w:eastAsia="fr-FR"/>
        </w:rPr>
      </w:pPr>
    </w:p>
    <w:p w14:paraId="79D3719D" w14:textId="27A67881" w:rsidR="00F92A8E" w:rsidRPr="00F92A8E" w:rsidRDefault="00F92A8E" w:rsidP="00F92A8E">
      <w:pPr>
        <w:spacing w:after="0" w:line="240" w:lineRule="auto"/>
        <w:jc w:val="both"/>
        <w:rPr>
          <w:rFonts w:ascii="Arial" w:eastAsia="Times New Roman" w:hAnsi="Arial" w:cs="Arial"/>
          <w:lang w:eastAsia="fr-FR"/>
        </w:rPr>
      </w:pPr>
      <w:r w:rsidRPr="00F92A8E">
        <w:rPr>
          <w:rFonts w:ascii="Arial" w:eastAsia="Times New Roman" w:hAnsi="Arial" w:cs="Arial"/>
          <w:lang w:eastAsia="fr-FR"/>
        </w:rPr>
        <w:t>L’intensification d</w:t>
      </w:r>
      <w:r w:rsidRPr="00C71B5A">
        <w:rPr>
          <w:rFonts w:ascii="Arial" w:eastAsia="Times New Roman" w:hAnsi="Arial" w:cs="Arial"/>
          <w:lang w:eastAsia="fr-FR"/>
        </w:rPr>
        <w:t>u défrichement et d</w:t>
      </w:r>
      <w:r w:rsidRPr="00F92A8E">
        <w:rPr>
          <w:rFonts w:ascii="Arial" w:eastAsia="Times New Roman" w:hAnsi="Arial" w:cs="Arial"/>
          <w:lang w:eastAsia="fr-FR"/>
        </w:rPr>
        <w:t xml:space="preserve">e la mise en culture </w:t>
      </w:r>
      <w:r w:rsidRPr="00C71B5A">
        <w:rPr>
          <w:rFonts w:ascii="Arial" w:eastAsia="Times New Roman" w:hAnsi="Arial" w:cs="Arial"/>
          <w:lang w:eastAsia="fr-FR"/>
        </w:rPr>
        <w:t xml:space="preserve">des terres, ainsi que </w:t>
      </w:r>
      <w:r w:rsidRPr="00F92A8E">
        <w:rPr>
          <w:rFonts w:ascii="Arial" w:eastAsia="Times New Roman" w:hAnsi="Arial" w:cs="Arial"/>
          <w:lang w:eastAsia="fr-FR"/>
        </w:rPr>
        <w:t>l’essor de la monoculture exercent une pression croissante sur les ressources naturelles, favorisant la surexploitation des écosystèmes, la dégradation des sols, la perte de biodiversité et une dépendance accrue aux intrants agricoles. Ces évolutions alimentent un risque agro-environnemental systémique susceptible de compromettre durablement la souveraineté alimentaire</w:t>
      </w:r>
      <w:r w:rsidR="00904E12">
        <w:rPr>
          <w:rFonts w:ascii="Arial" w:eastAsia="Times New Roman" w:hAnsi="Arial" w:cs="Arial"/>
          <w:lang w:eastAsia="fr-FR"/>
        </w:rPr>
        <w:t xml:space="preserve">, </w:t>
      </w:r>
      <w:r w:rsidRPr="00F92A8E">
        <w:rPr>
          <w:rFonts w:ascii="Arial" w:eastAsia="Times New Roman" w:hAnsi="Arial" w:cs="Arial"/>
          <w:lang w:eastAsia="fr-FR"/>
        </w:rPr>
        <w:t>dans un contexte marqué par un déficit de gouvernance contractuelle et l’absence de cadres négociés garantissant des obligations claires, des contreparties équitables et des mécanismes de protection pour les communautés locales.</w:t>
      </w:r>
    </w:p>
    <w:p w14:paraId="3FBA82A1" w14:textId="77777777" w:rsidR="00F92A8E" w:rsidRPr="00C71B5A" w:rsidRDefault="00F92A8E" w:rsidP="00F92A8E">
      <w:pPr>
        <w:spacing w:after="0" w:line="240" w:lineRule="auto"/>
        <w:jc w:val="both"/>
        <w:rPr>
          <w:rFonts w:ascii="Arial" w:hAnsi="Arial" w:cs="Arial"/>
        </w:rPr>
      </w:pPr>
    </w:p>
    <w:p w14:paraId="71323839" w14:textId="77777777" w:rsidR="00530316" w:rsidRPr="00C71B5A" w:rsidRDefault="00530316" w:rsidP="00530316">
      <w:pPr>
        <w:spacing w:after="0" w:line="240" w:lineRule="auto"/>
        <w:jc w:val="both"/>
        <w:rPr>
          <w:rFonts w:ascii="Arial" w:hAnsi="Arial" w:cs="Arial"/>
        </w:rPr>
      </w:pPr>
      <w:r w:rsidRPr="00C71B5A">
        <w:rPr>
          <w:rFonts w:ascii="Arial" w:hAnsi="Arial" w:cs="Arial"/>
        </w:rPr>
        <w:t xml:space="preserve">Les mécanismes de recours des communautés locales contre les actions préjudiciables des investisseurs restent contraints par les asymétries d’accès au droit, la faible capacité d’action collective et la marginalisation des droits fonciers coutumiers, malgré les progrès de leur reconnaissance dans les cadres juridiques nationaux et internationaux. Parallèlement, les modalités de transfert de terres aux investisseurs, — souvent à coût symbolique voire nul — traduisent </w:t>
      </w:r>
      <w:r w:rsidR="00F42687" w:rsidRPr="00C71B5A">
        <w:rPr>
          <w:rFonts w:ascii="Arial" w:hAnsi="Arial" w:cs="Arial"/>
        </w:rPr>
        <w:t>un déficit de redistribution de la valeur au profit des communautés locales.</w:t>
      </w:r>
      <w:r w:rsidRPr="00C71B5A">
        <w:rPr>
          <w:rFonts w:ascii="Arial" w:hAnsi="Arial" w:cs="Arial"/>
        </w:rPr>
        <w:t xml:space="preserve"> Enfin, le non-respect récurrent des engagements souscrits par les investisseurs concernant les actions de développement local alimente des risques accrus de tensions sociales et de conflits fonciers.</w:t>
      </w:r>
    </w:p>
    <w:p w14:paraId="2EA3C577" w14:textId="77777777" w:rsidR="00530316" w:rsidRPr="00C71B5A" w:rsidRDefault="00530316" w:rsidP="00F92A8E">
      <w:pPr>
        <w:spacing w:after="0" w:line="240" w:lineRule="auto"/>
        <w:jc w:val="both"/>
        <w:rPr>
          <w:rFonts w:ascii="Arial" w:hAnsi="Arial" w:cs="Arial"/>
        </w:rPr>
      </w:pPr>
    </w:p>
    <w:p w14:paraId="5BDB2924" w14:textId="77777777" w:rsidR="00DD3672" w:rsidRDefault="00FD30DF" w:rsidP="00DD3672">
      <w:pPr>
        <w:spacing w:after="0" w:line="240" w:lineRule="auto"/>
        <w:jc w:val="both"/>
      </w:pPr>
      <w:r>
        <w:rPr>
          <w:rFonts w:ascii="Arial" w:hAnsi="Arial" w:cs="Arial"/>
          <w:b/>
          <w:i/>
        </w:rPr>
        <w:t>1.5</w:t>
      </w:r>
      <w:r>
        <w:rPr>
          <w:rFonts w:ascii="Arial" w:hAnsi="Arial" w:cs="Arial"/>
          <w:b/>
          <w:i/>
        </w:rPr>
        <w:tab/>
      </w:r>
      <w:r w:rsidRPr="00FD30DF">
        <w:rPr>
          <w:rFonts w:ascii="Arial" w:hAnsi="Arial" w:cs="Arial"/>
          <w:b/>
          <w:i/>
        </w:rPr>
        <w:t>Accaparement des terres et développement durable : une équation déséquilibrée</w:t>
      </w:r>
      <w:r>
        <w:t xml:space="preserve"> </w:t>
      </w:r>
    </w:p>
    <w:p w14:paraId="01C62BCA" w14:textId="77777777" w:rsidR="00FD30DF" w:rsidRPr="00212778" w:rsidRDefault="00FD30DF" w:rsidP="00212778">
      <w:pPr>
        <w:spacing w:after="0" w:line="240" w:lineRule="auto"/>
        <w:jc w:val="both"/>
        <w:rPr>
          <w:rFonts w:ascii="Arial" w:hAnsi="Arial" w:cs="Arial"/>
        </w:rPr>
      </w:pPr>
    </w:p>
    <w:p w14:paraId="2A8A9277" w14:textId="0D1C5402" w:rsidR="00212778" w:rsidRDefault="00212778" w:rsidP="00212778">
      <w:pPr>
        <w:spacing w:after="0" w:line="240" w:lineRule="auto"/>
        <w:jc w:val="both"/>
        <w:rPr>
          <w:rFonts w:ascii="Arial" w:eastAsia="Times New Roman" w:hAnsi="Arial" w:cs="Arial"/>
          <w:lang w:eastAsia="fr-FR"/>
        </w:rPr>
      </w:pPr>
      <w:r w:rsidRPr="00212778">
        <w:rPr>
          <w:rFonts w:ascii="Arial" w:eastAsia="Times New Roman" w:hAnsi="Arial" w:cs="Arial"/>
          <w:lang w:eastAsia="fr-FR"/>
        </w:rPr>
        <w:t xml:space="preserve">Le phénomène </w:t>
      </w:r>
      <w:r w:rsidR="00E67782">
        <w:rPr>
          <w:rFonts w:ascii="Arial" w:eastAsia="Times New Roman" w:hAnsi="Arial" w:cs="Arial"/>
          <w:lang w:eastAsia="fr-FR"/>
        </w:rPr>
        <w:t xml:space="preserve">des </w:t>
      </w:r>
      <w:r w:rsidR="00E67782" w:rsidRPr="00E67782">
        <w:rPr>
          <w:rFonts w:ascii="Arial" w:hAnsi="Arial" w:cs="Arial"/>
        </w:rPr>
        <w:t>appropriations et concentrations foncières à grande échelle</w:t>
      </w:r>
      <w:r w:rsidR="00E67782" w:rsidRPr="00212778">
        <w:rPr>
          <w:rFonts w:ascii="Arial" w:eastAsia="Times New Roman" w:hAnsi="Arial" w:cs="Arial"/>
          <w:lang w:eastAsia="fr-FR"/>
        </w:rPr>
        <w:t xml:space="preserve"> </w:t>
      </w:r>
      <w:r w:rsidRPr="00212778">
        <w:rPr>
          <w:rFonts w:ascii="Arial" w:eastAsia="Times New Roman" w:hAnsi="Arial" w:cs="Arial"/>
          <w:lang w:eastAsia="fr-FR"/>
        </w:rPr>
        <w:t xml:space="preserve">met en évidence un enjeu stratégique majeur : </w:t>
      </w:r>
      <w:r w:rsidRPr="00212778">
        <w:rPr>
          <w:rFonts w:ascii="Arial" w:eastAsia="Times New Roman" w:hAnsi="Arial" w:cs="Arial"/>
          <w:bCs/>
          <w:lang w:eastAsia="fr-FR"/>
        </w:rPr>
        <w:t xml:space="preserve">comment aligner les investissements agricoles avec des objectifs de développement durable inclusif au bénéfice </w:t>
      </w:r>
      <w:r w:rsidRPr="009F5C07">
        <w:rPr>
          <w:rFonts w:ascii="Arial" w:eastAsia="Times New Roman" w:hAnsi="Arial" w:cs="Arial"/>
          <w:bCs/>
          <w:lang w:eastAsia="fr-FR"/>
        </w:rPr>
        <w:t>des communautés locales</w:t>
      </w:r>
      <w:r w:rsidRPr="009F5C07">
        <w:rPr>
          <w:rFonts w:ascii="Arial" w:eastAsia="Times New Roman" w:hAnsi="Arial" w:cs="Arial"/>
          <w:lang w:eastAsia="fr-FR"/>
        </w:rPr>
        <w:t>. Les analyses du Comité Technique Foncier et Développement (</w:t>
      </w:r>
      <w:r w:rsidR="009F5C07" w:rsidRPr="009F5C07">
        <w:rPr>
          <w:rFonts w:ascii="Arial" w:eastAsia="Times New Roman" w:hAnsi="Arial" w:cs="Arial"/>
          <w:lang w:eastAsia="fr-FR"/>
        </w:rPr>
        <w:t>2010</w:t>
      </w:r>
      <w:r w:rsidRPr="009F5C07">
        <w:rPr>
          <w:rFonts w:ascii="Arial" w:eastAsia="Times New Roman" w:hAnsi="Arial" w:cs="Arial"/>
          <w:lang w:eastAsia="fr-FR"/>
        </w:rPr>
        <w:t>) soulignent</w:t>
      </w:r>
      <w:r w:rsidRPr="00212778">
        <w:rPr>
          <w:rFonts w:ascii="Arial" w:eastAsia="Times New Roman" w:hAnsi="Arial" w:cs="Arial"/>
          <w:lang w:eastAsia="fr-FR"/>
        </w:rPr>
        <w:t xml:space="preserve"> plusieurs déséquilibres structurels :</w:t>
      </w:r>
    </w:p>
    <w:p w14:paraId="2121ADE9" w14:textId="77777777" w:rsidR="00212778" w:rsidRPr="00212778" w:rsidRDefault="00212778" w:rsidP="00212778">
      <w:pPr>
        <w:spacing w:after="0" w:line="240" w:lineRule="auto"/>
        <w:jc w:val="both"/>
        <w:rPr>
          <w:rFonts w:ascii="Arial" w:eastAsia="Times New Roman" w:hAnsi="Arial" w:cs="Arial"/>
          <w:lang w:eastAsia="fr-FR"/>
        </w:rPr>
      </w:pPr>
    </w:p>
    <w:p w14:paraId="2419837C" w14:textId="620BFDD1" w:rsidR="00212778" w:rsidRPr="00E67782" w:rsidRDefault="00212778" w:rsidP="00E67782">
      <w:pPr>
        <w:pStyle w:val="Paragraphedeliste"/>
        <w:numPr>
          <w:ilvl w:val="0"/>
          <w:numId w:val="9"/>
        </w:numPr>
        <w:spacing w:after="0" w:line="240" w:lineRule="auto"/>
        <w:jc w:val="both"/>
        <w:rPr>
          <w:rFonts w:ascii="Arial" w:eastAsia="Times New Roman" w:hAnsi="Arial" w:cs="Arial"/>
          <w:lang w:eastAsia="fr-FR"/>
        </w:rPr>
      </w:pPr>
      <w:r w:rsidRPr="00E67782">
        <w:rPr>
          <w:rFonts w:ascii="Arial" w:eastAsia="Times New Roman" w:hAnsi="Arial" w:cs="Arial"/>
          <w:lang w:eastAsia="fr-FR"/>
        </w:rPr>
        <w:t xml:space="preserve">Une </w:t>
      </w:r>
      <w:r w:rsidRPr="00E67782">
        <w:rPr>
          <w:rFonts w:ascii="Arial" w:eastAsia="Times New Roman" w:hAnsi="Arial" w:cs="Arial"/>
          <w:bCs/>
          <w:lang w:eastAsia="fr-FR"/>
        </w:rPr>
        <w:t xml:space="preserve">priorité accordée </w:t>
      </w:r>
      <w:r w:rsidR="00960845">
        <w:rPr>
          <w:rFonts w:ascii="Arial" w:eastAsia="Times New Roman" w:hAnsi="Arial" w:cs="Arial"/>
          <w:bCs/>
          <w:lang w:eastAsia="fr-FR"/>
        </w:rPr>
        <w:t xml:space="preserve">par les investisseurs </w:t>
      </w:r>
      <w:r w:rsidRPr="00E67782">
        <w:rPr>
          <w:rFonts w:ascii="Arial" w:eastAsia="Times New Roman" w:hAnsi="Arial" w:cs="Arial"/>
          <w:bCs/>
          <w:lang w:eastAsia="fr-FR"/>
        </w:rPr>
        <w:t>à la rentabilité financière</w:t>
      </w:r>
      <w:r w:rsidRPr="00E67782">
        <w:rPr>
          <w:rFonts w:ascii="Arial" w:eastAsia="Times New Roman" w:hAnsi="Arial" w:cs="Arial"/>
          <w:lang w:eastAsia="fr-FR"/>
        </w:rPr>
        <w:t xml:space="preserve"> des projets, au détriment des dimensions sociales et environnementales ; </w:t>
      </w:r>
    </w:p>
    <w:p w14:paraId="01D5FC99" w14:textId="77777777" w:rsidR="00212778" w:rsidRDefault="00212778" w:rsidP="00212778">
      <w:pPr>
        <w:spacing w:after="0" w:line="240" w:lineRule="auto"/>
        <w:jc w:val="both"/>
        <w:rPr>
          <w:rFonts w:ascii="Arial" w:eastAsia="Times New Roman" w:hAnsi="Arial" w:cs="Arial"/>
          <w:lang w:eastAsia="fr-FR"/>
        </w:rPr>
      </w:pPr>
    </w:p>
    <w:p w14:paraId="0948372D" w14:textId="77777777" w:rsidR="00212778" w:rsidRPr="00212778" w:rsidRDefault="00212778" w:rsidP="00E67782">
      <w:pPr>
        <w:pStyle w:val="Paragraphedeliste"/>
        <w:numPr>
          <w:ilvl w:val="0"/>
          <w:numId w:val="9"/>
        </w:numPr>
        <w:spacing w:after="0" w:line="240" w:lineRule="auto"/>
        <w:jc w:val="both"/>
        <w:rPr>
          <w:rFonts w:ascii="Arial" w:eastAsia="Times New Roman" w:hAnsi="Arial" w:cs="Arial"/>
          <w:lang w:eastAsia="fr-FR"/>
        </w:rPr>
      </w:pPr>
      <w:r w:rsidRPr="00E67782">
        <w:rPr>
          <w:rFonts w:ascii="Arial" w:eastAsia="Times New Roman" w:hAnsi="Arial" w:cs="Arial"/>
          <w:lang w:eastAsia="fr-FR"/>
        </w:rPr>
        <w:lastRenderedPageBreak/>
        <w:t xml:space="preserve">Des </w:t>
      </w:r>
      <w:r w:rsidRPr="00E67782">
        <w:rPr>
          <w:rFonts w:ascii="Arial" w:eastAsia="Times New Roman" w:hAnsi="Arial" w:cs="Arial"/>
          <w:bCs/>
          <w:lang w:eastAsia="fr-FR"/>
        </w:rPr>
        <w:t>modalités d’accès au foncier assimilables à des stratégies d</w:t>
      </w:r>
      <w:r w:rsidR="00F437AF">
        <w:rPr>
          <w:rFonts w:ascii="Arial" w:eastAsia="Times New Roman" w:hAnsi="Arial" w:cs="Arial"/>
          <w:bCs/>
          <w:lang w:eastAsia="fr-FR"/>
        </w:rPr>
        <w:t>e prédation</w:t>
      </w:r>
      <w:r w:rsidRPr="00212778">
        <w:rPr>
          <w:rFonts w:ascii="Arial" w:eastAsia="Times New Roman" w:hAnsi="Arial" w:cs="Arial"/>
          <w:lang w:eastAsia="fr-FR"/>
        </w:rPr>
        <w:t xml:space="preserve">, souvent légitimées par un discours de développement ; </w:t>
      </w:r>
    </w:p>
    <w:p w14:paraId="327978AA" w14:textId="77777777" w:rsidR="00212778" w:rsidRDefault="00212778" w:rsidP="00212778">
      <w:pPr>
        <w:spacing w:after="0" w:line="240" w:lineRule="auto"/>
        <w:jc w:val="both"/>
        <w:rPr>
          <w:rFonts w:ascii="Arial" w:eastAsia="Times New Roman" w:hAnsi="Arial" w:cs="Arial"/>
          <w:lang w:eastAsia="fr-FR"/>
        </w:rPr>
      </w:pPr>
    </w:p>
    <w:p w14:paraId="7916EEE2" w14:textId="77777777" w:rsidR="00212778" w:rsidRPr="00212778" w:rsidRDefault="00212778" w:rsidP="008C2DE5">
      <w:pPr>
        <w:pStyle w:val="Paragraphedeliste"/>
        <w:numPr>
          <w:ilvl w:val="0"/>
          <w:numId w:val="9"/>
        </w:numPr>
        <w:spacing w:after="0" w:line="240" w:lineRule="auto"/>
        <w:jc w:val="both"/>
        <w:rPr>
          <w:rFonts w:ascii="Arial" w:eastAsia="Times New Roman" w:hAnsi="Arial" w:cs="Arial"/>
          <w:lang w:eastAsia="fr-FR"/>
        </w:rPr>
      </w:pPr>
      <w:r w:rsidRPr="00212778">
        <w:rPr>
          <w:rFonts w:ascii="Arial" w:eastAsia="Times New Roman" w:hAnsi="Arial" w:cs="Arial"/>
          <w:lang w:eastAsia="fr-FR"/>
        </w:rPr>
        <w:t xml:space="preserve">Une </w:t>
      </w:r>
      <w:r w:rsidRPr="008C2DE5">
        <w:rPr>
          <w:rFonts w:ascii="Arial" w:eastAsia="Times New Roman" w:hAnsi="Arial" w:cs="Arial"/>
          <w:bCs/>
          <w:lang w:eastAsia="fr-FR"/>
        </w:rPr>
        <w:t>asymétrie persistante entre coûts et bénéfices</w:t>
      </w:r>
      <w:r w:rsidRPr="00212778">
        <w:rPr>
          <w:rFonts w:ascii="Arial" w:eastAsia="Times New Roman" w:hAnsi="Arial" w:cs="Arial"/>
          <w:lang w:eastAsia="fr-FR"/>
        </w:rPr>
        <w:t xml:space="preserve">, où les impacts négatifs supportés par les communautés locales excèdent largement les retombées positives. </w:t>
      </w:r>
    </w:p>
    <w:p w14:paraId="7FD73C96" w14:textId="77777777" w:rsidR="00212778" w:rsidRDefault="00212778" w:rsidP="00212778">
      <w:pPr>
        <w:spacing w:after="0" w:line="240" w:lineRule="auto"/>
        <w:jc w:val="both"/>
        <w:rPr>
          <w:rFonts w:ascii="Arial" w:eastAsia="Times New Roman" w:hAnsi="Arial" w:cs="Arial"/>
          <w:lang w:eastAsia="fr-FR"/>
        </w:rPr>
      </w:pPr>
    </w:p>
    <w:p w14:paraId="7F3C3EE6" w14:textId="03E10E0F" w:rsidR="009161DE" w:rsidRPr="00212778" w:rsidRDefault="009161DE" w:rsidP="009161DE">
      <w:pPr>
        <w:spacing w:after="0" w:line="240" w:lineRule="auto"/>
        <w:jc w:val="both"/>
        <w:rPr>
          <w:rFonts w:ascii="Arial" w:eastAsia="Times New Roman" w:hAnsi="Arial" w:cs="Arial"/>
          <w:lang w:eastAsia="fr-FR"/>
        </w:rPr>
      </w:pPr>
      <w:r>
        <w:rPr>
          <w:rFonts w:ascii="Arial" w:eastAsia="Times New Roman" w:hAnsi="Arial" w:cs="Arial"/>
          <w:lang w:eastAsia="fr-FR"/>
        </w:rPr>
        <w:t>En réalité</w:t>
      </w:r>
      <w:r w:rsidRPr="00212778">
        <w:rPr>
          <w:rFonts w:ascii="Arial" w:eastAsia="Times New Roman" w:hAnsi="Arial" w:cs="Arial"/>
          <w:lang w:eastAsia="fr-FR"/>
        </w:rPr>
        <w:t xml:space="preserve">, les mécanismes de transfert foncier </w:t>
      </w:r>
      <w:r>
        <w:rPr>
          <w:rFonts w:ascii="Arial" w:eastAsia="Times New Roman" w:hAnsi="Arial" w:cs="Arial"/>
          <w:lang w:eastAsia="fr-FR"/>
        </w:rPr>
        <w:t>mettent en évidence</w:t>
      </w:r>
      <w:r w:rsidRPr="00212778">
        <w:rPr>
          <w:rFonts w:ascii="Arial" w:eastAsia="Times New Roman" w:hAnsi="Arial" w:cs="Arial"/>
          <w:lang w:eastAsia="fr-FR"/>
        </w:rPr>
        <w:t xml:space="preserve"> un </w:t>
      </w:r>
      <w:r w:rsidRPr="008C2DE5">
        <w:rPr>
          <w:rFonts w:ascii="Arial" w:eastAsia="Times New Roman" w:hAnsi="Arial" w:cs="Arial"/>
          <w:bCs/>
          <w:lang w:eastAsia="fr-FR"/>
        </w:rPr>
        <w:t>déséquilibre de pouvoir dans la négociation</w:t>
      </w:r>
      <w:r w:rsidRPr="008C2DE5">
        <w:rPr>
          <w:rFonts w:ascii="Arial" w:eastAsia="Times New Roman" w:hAnsi="Arial" w:cs="Arial"/>
          <w:lang w:eastAsia="fr-FR"/>
        </w:rPr>
        <w:t>,</w:t>
      </w:r>
      <w:r w:rsidRPr="00212778">
        <w:rPr>
          <w:rFonts w:ascii="Arial" w:eastAsia="Times New Roman" w:hAnsi="Arial" w:cs="Arial"/>
          <w:lang w:eastAsia="fr-FR"/>
        </w:rPr>
        <w:t xml:space="preserve"> avec des conditions d’acquisition (achat ou location) particulièrement favorables aux investisseurs, qu’ils soient nationaux ou internationaux</w:t>
      </w:r>
      <w:r w:rsidR="00960845">
        <w:rPr>
          <w:rFonts w:ascii="Arial" w:eastAsia="Times New Roman" w:hAnsi="Arial" w:cs="Arial"/>
          <w:lang w:eastAsia="fr-FR"/>
        </w:rPr>
        <w:t xml:space="preserve">. </w:t>
      </w:r>
      <w:r w:rsidRPr="00212778">
        <w:rPr>
          <w:rFonts w:ascii="Arial" w:eastAsia="Times New Roman" w:hAnsi="Arial" w:cs="Arial"/>
          <w:lang w:eastAsia="fr-FR"/>
        </w:rPr>
        <w:t xml:space="preserve">Cette dynamique engendre pour les populations locales une </w:t>
      </w:r>
      <w:r w:rsidRPr="008C2DE5">
        <w:rPr>
          <w:rFonts w:ascii="Arial" w:eastAsia="Times New Roman" w:hAnsi="Arial" w:cs="Arial"/>
          <w:bCs/>
          <w:lang w:eastAsia="fr-FR"/>
        </w:rPr>
        <w:t>érosion significative de leurs actifs fonciers</w:t>
      </w:r>
      <w:r w:rsidRPr="00212778">
        <w:rPr>
          <w:rFonts w:ascii="Arial" w:eastAsia="Times New Roman" w:hAnsi="Arial" w:cs="Arial"/>
          <w:lang w:eastAsia="fr-FR"/>
        </w:rPr>
        <w:t xml:space="preserve">, insuffisamment compensée par les contreparties </w:t>
      </w:r>
      <w:r>
        <w:rPr>
          <w:rFonts w:ascii="Arial" w:eastAsia="Times New Roman" w:hAnsi="Arial" w:cs="Arial"/>
          <w:lang w:eastAsia="fr-FR"/>
        </w:rPr>
        <w:t>promises</w:t>
      </w:r>
      <w:r w:rsidRPr="00212778">
        <w:rPr>
          <w:rFonts w:ascii="Arial" w:eastAsia="Times New Roman" w:hAnsi="Arial" w:cs="Arial"/>
          <w:lang w:eastAsia="fr-FR"/>
        </w:rPr>
        <w:t xml:space="preserve"> (infrastructures, emplois, services sociaux), souvent limitées en portée ou en durabilité.</w:t>
      </w:r>
    </w:p>
    <w:p w14:paraId="4545F9DC" w14:textId="77777777" w:rsidR="009161DE" w:rsidRDefault="009161DE" w:rsidP="009161DE">
      <w:pPr>
        <w:spacing w:after="0" w:line="240" w:lineRule="auto"/>
        <w:jc w:val="both"/>
        <w:rPr>
          <w:rFonts w:ascii="Arial" w:eastAsia="Times New Roman" w:hAnsi="Arial" w:cs="Arial"/>
          <w:lang w:eastAsia="fr-FR"/>
        </w:rPr>
      </w:pPr>
    </w:p>
    <w:p w14:paraId="288F53F3" w14:textId="6F122005" w:rsidR="00212778" w:rsidRPr="00212778" w:rsidRDefault="00212778" w:rsidP="00212778">
      <w:pPr>
        <w:spacing w:after="0" w:line="240" w:lineRule="auto"/>
        <w:jc w:val="both"/>
        <w:rPr>
          <w:rFonts w:ascii="Arial" w:eastAsia="Times New Roman" w:hAnsi="Arial" w:cs="Arial"/>
          <w:lang w:eastAsia="fr-FR"/>
        </w:rPr>
      </w:pPr>
      <w:r w:rsidRPr="00212778">
        <w:rPr>
          <w:rFonts w:ascii="Arial" w:eastAsia="Times New Roman" w:hAnsi="Arial" w:cs="Arial"/>
          <w:lang w:eastAsia="fr-FR"/>
        </w:rPr>
        <w:t xml:space="preserve">Par ailleurs, l’absence ou la faiblesse des dispositifs fiscaux appliqués (foncier, production) contribue à une </w:t>
      </w:r>
      <w:r w:rsidRPr="008C2DE5">
        <w:rPr>
          <w:rFonts w:ascii="Arial" w:eastAsia="Times New Roman" w:hAnsi="Arial" w:cs="Arial"/>
          <w:bCs/>
          <w:lang w:eastAsia="fr-FR"/>
        </w:rPr>
        <w:t>captation quasi exclusive de la valeur créée par les investisseurs</w:t>
      </w:r>
      <w:r w:rsidRPr="00212778">
        <w:rPr>
          <w:rFonts w:ascii="Arial" w:eastAsia="Times New Roman" w:hAnsi="Arial" w:cs="Arial"/>
          <w:lang w:eastAsia="fr-FR"/>
        </w:rPr>
        <w:t xml:space="preserve">, au détriment d’une redistribution équitable. Ce modèle alimente des processus </w:t>
      </w:r>
      <w:r w:rsidRPr="008C2DE5">
        <w:rPr>
          <w:rFonts w:ascii="Arial" w:eastAsia="Times New Roman" w:hAnsi="Arial" w:cs="Arial"/>
          <w:lang w:eastAsia="fr-FR"/>
        </w:rPr>
        <w:t>d’</w:t>
      </w:r>
      <w:r w:rsidRPr="008C2DE5">
        <w:rPr>
          <w:rFonts w:ascii="Arial" w:eastAsia="Times New Roman" w:hAnsi="Arial" w:cs="Arial"/>
          <w:bCs/>
          <w:lang w:eastAsia="fr-FR"/>
        </w:rPr>
        <w:t>accumulation foncière non inclusive</w:t>
      </w:r>
      <w:r w:rsidRPr="00212778">
        <w:rPr>
          <w:rFonts w:ascii="Arial" w:eastAsia="Times New Roman" w:hAnsi="Arial" w:cs="Arial"/>
          <w:lang w:eastAsia="fr-FR"/>
        </w:rPr>
        <w:t xml:space="preserve">, fréquemment qualifiés </w:t>
      </w:r>
      <w:r w:rsidR="008C2DE5" w:rsidRPr="008C2DE5">
        <w:rPr>
          <w:rFonts w:ascii="Arial" w:eastAsia="Times New Roman" w:hAnsi="Arial" w:cs="Arial"/>
          <w:i/>
          <w:lang w:eastAsia="fr-FR"/>
        </w:rPr>
        <w:t xml:space="preserve">« </w:t>
      </w:r>
      <w:r w:rsidRPr="008C2DE5">
        <w:rPr>
          <w:rFonts w:ascii="Arial" w:eastAsia="Times New Roman" w:hAnsi="Arial" w:cs="Arial"/>
          <w:i/>
          <w:lang w:eastAsia="fr-FR"/>
        </w:rPr>
        <w:t>d’accaparement des terres »</w:t>
      </w:r>
      <w:r w:rsidRPr="00212778">
        <w:rPr>
          <w:rFonts w:ascii="Arial" w:eastAsia="Times New Roman" w:hAnsi="Arial" w:cs="Arial"/>
          <w:lang w:eastAsia="fr-FR"/>
        </w:rPr>
        <w:t>, caractérisés par des acquisitions contestées et générateurs de tensions sociales, voire de conflits ouverts, comme l’analyse Gérard Chouquer</w:t>
      </w:r>
      <w:r w:rsidR="0090717D">
        <w:rPr>
          <w:rFonts w:ascii="Arial" w:eastAsia="Times New Roman" w:hAnsi="Arial" w:cs="Arial"/>
          <w:lang w:eastAsia="fr-FR"/>
        </w:rPr>
        <w:t xml:space="preserve"> (2012)</w:t>
      </w:r>
      <w:r w:rsidRPr="00212778">
        <w:rPr>
          <w:rFonts w:ascii="Arial" w:eastAsia="Times New Roman" w:hAnsi="Arial" w:cs="Arial"/>
          <w:lang w:eastAsia="fr-FR"/>
        </w:rPr>
        <w:t>.</w:t>
      </w:r>
    </w:p>
    <w:p w14:paraId="1D9461C1" w14:textId="77777777" w:rsidR="00FD30DF" w:rsidRPr="000F6A07" w:rsidRDefault="00FD30DF" w:rsidP="000F6A07">
      <w:pPr>
        <w:spacing w:after="0" w:line="240" w:lineRule="auto"/>
        <w:jc w:val="both"/>
        <w:rPr>
          <w:rFonts w:ascii="Arial" w:hAnsi="Arial" w:cs="Arial"/>
        </w:rPr>
      </w:pPr>
    </w:p>
    <w:p w14:paraId="6076DFBC" w14:textId="77777777" w:rsidR="00FD30DF" w:rsidRPr="000F6A07" w:rsidRDefault="009F5C07" w:rsidP="000F6A07">
      <w:pPr>
        <w:spacing w:after="0" w:line="240" w:lineRule="auto"/>
        <w:jc w:val="both"/>
        <w:rPr>
          <w:rFonts w:ascii="Arial" w:hAnsi="Arial" w:cs="Arial"/>
          <w:b/>
          <w:i/>
        </w:rPr>
      </w:pPr>
      <w:r w:rsidRPr="000F6A07">
        <w:rPr>
          <w:rFonts w:ascii="Arial" w:hAnsi="Arial" w:cs="Arial"/>
          <w:b/>
          <w:i/>
        </w:rPr>
        <w:t>1.6</w:t>
      </w:r>
      <w:r w:rsidRPr="000F6A07">
        <w:rPr>
          <w:rFonts w:ascii="Arial" w:hAnsi="Arial" w:cs="Arial"/>
          <w:b/>
          <w:i/>
        </w:rPr>
        <w:tab/>
      </w:r>
      <w:r w:rsidR="004A72BF" w:rsidRPr="000F6A07">
        <w:rPr>
          <w:rFonts w:ascii="Arial" w:hAnsi="Arial" w:cs="Arial"/>
          <w:b/>
          <w:i/>
        </w:rPr>
        <w:t xml:space="preserve">L’État comme </w:t>
      </w:r>
      <w:r w:rsidR="00462D97">
        <w:rPr>
          <w:rFonts w:ascii="Arial" w:hAnsi="Arial" w:cs="Arial"/>
          <w:b/>
          <w:i/>
        </w:rPr>
        <w:t>acteur majeur</w:t>
      </w:r>
      <w:r w:rsidR="004A72BF" w:rsidRPr="000F6A07">
        <w:rPr>
          <w:rFonts w:ascii="Arial" w:hAnsi="Arial" w:cs="Arial"/>
          <w:b/>
          <w:i/>
        </w:rPr>
        <w:t xml:space="preserve"> des processus de dépossession foncière</w:t>
      </w:r>
    </w:p>
    <w:p w14:paraId="4B721918" w14:textId="77777777" w:rsidR="009F5C07" w:rsidRPr="003A2ABD" w:rsidRDefault="009F5C07" w:rsidP="003A2ABD">
      <w:pPr>
        <w:spacing w:after="0" w:line="240" w:lineRule="auto"/>
        <w:jc w:val="both"/>
        <w:rPr>
          <w:rFonts w:ascii="Arial" w:hAnsi="Arial" w:cs="Arial"/>
        </w:rPr>
      </w:pPr>
    </w:p>
    <w:p w14:paraId="733999D6" w14:textId="77777777" w:rsidR="00AA6830" w:rsidRPr="003A2ABD" w:rsidRDefault="00AA6830" w:rsidP="003A2ABD">
      <w:pPr>
        <w:spacing w:after="0" w:line="240" w:lineRule="auto"/>
        <w:jc w:val="both"/>
        <w:rPr>
          <w:rFonts w:ascii="Arial" w:eastAsia="Times New Roman" w:hAnsi="Arial" w:cs="Arial"/>
          <w:lang w:eastAsia="fr-FR"/>
        </w:rPr>
      </w:pPr>
      <w:r w:rsidRPr="003A2ABD">
        <w:rPr>
          <w:rFonts w:ascii="Arial" w:eastAsia="Times New Roman" w:hAnsi="Arial" w:cs="Arial"/>
          <w:lang w:eastAsia="fr-FR"/>
        </w:rPr>
        <w:t>Les grands projets publics d’aménagement (aéroports, autoroutes, pôles urbains) constituent des leviers structurants de développement territorial, mais génèrent également des risques élevés de dépossession foncière massives et de tensions socio-politiques récurrentes. Ces vulnérabilités résultent principalement de déficits dans la gouvernance foncière et dans l’application rigoureuse du cadre légal, notamment celui relatif à l’expropriation pour cause d’utilité publique. On soulignera notamment l’absence ou le caractère non fondé de la déclaration d’utilité publique, la non- effectivité des mécanismes de conciliation, ainsi que des dispositifs d’indemnisation jugés inéquitables et tardifs.</w:t>
      </w:r>
    </w:p>
    <w:p w14:paraId="03CFAB12" w14:textId="77777777" w:rsidR="000F6A07" w:rsidRPr="003A2ABD" w:rsidRDefault="000F6A07" w:rsidP="003A2ABD">
      <w:pPr>
        <w:spacing w:after="0" w:line="240" w:lineRule="auto"/>
        <w:jc w:val="both"/>
        <w:rPr>
          <w:rFonts w:ascii="Arial" w:eastAsia="Times New Roman" w:hAnsi="Arial" w:cs="Arial"/>
          <w:lang w:eastAsia="fr-FR"/>
        </w:rPr>
      </w:pPr>
    </w:p>
    <w:p w14:paraId="50E27C79" w14:textId="4B80AE40" w:rsidR="003A2ABD" w:rsidRDefault="003A2ABD" w:rsidP="003A2ABD">
      <w:pPr>
        <w:spacing w:after="0" w:line="240" w:lineRule="auto"/>
        <w:jc w:val="both"/>
        <w:rPr>
          <w:rFonts w:ascii="Arial" w:eastAsia="Times New Roman" w:hAnsi="Arial" w:cs="Arial"/>
          <w:lang w:eastAsia="fr-FR"/>
        </w:rPr>
      </w:pPr>
      <w:r w:rsidRPr="003A2ABD">
        <w:rPr>
          <w:rFonts w:ascii="Arial" w:eastAsia="Times New Roman" w:hAnsi="Arial" w:cs="Arial"/>
          <w:lang w:eastAsia="fr-FR"/>
        </w:rPr>
        <w:t>Dans ce contexte, plusieurs facteurs alimentent les contestations sociales et fragilisent la légitimité des projets. La sécurisation insuffisante des droits fonciers se traduit par une identification et une reconnaissance incomplètes des droits préexistants sur les emprises concernées, compromettant leur prise en compte équitable. À cela s’ajoute un déficit d’équité dans les mécanismes de compensation, les indemnisations — notamment pour les terres relevant du Domaine National</w:t>
      </w:r>
      <w:r w:rsidR="00B02A01">
        <w:rPr>
          <w:rFonts w:ascii="Arial" w:eastAsia="Times New Roman" w:hAnsi="Arial" w:cs="Arial"/>
          <w:lang w:eastAsia="fr-FR"/>
        </w:rPr>
        <w:t xml:space="preserve"> au Sénégal</w:t>
      </w:r>
      <w:r w:rsidRPr="003A2ABD">
        <w:rPr>
          <w:rFonts w:ascii="Arial" w:eastAsia="Times New Roman" w:hAnsi="Arial" w:cs="Arial"/>
          <w:lang w:eastAsia="fr-FR"/>
        </w:rPr>
        <w:t xml:space="preserve"> — ne couvrant pas le coût réel des pertes économiques et sociales subies par les populations affectées.</w:t>
      </w:r>
    </w:p>
    <w:p w14:paraId="1BCE0ADF" w14:textId="77777777" w:rsidR="003A2ABD" w:rsidRPr="003A2ABD" w:rsidRDefault="003A2ABD" w:rsidP="003A2ABD">
      <w:pPr>
        <w:spacing w:after="0" w:line="240" w:lineRule="auto"/>
        <w:jc w:val="both"/>
        <w:rPr>
          <w:rFonts w:ascii="Arial" w:eastAsia="Times New Roman" w:hAnsi="Arial" w:cs="Arial"/>
          <w:lang w:eastAsia="fr-FR"/>
        </w:rPr>
      </w:pPr>
    </w:p>
    <w:p w14:paraId="4A83C97B" w14:textId="77777777" w:rsidR="003A2ABD" w:rsidRDefault="003A2ABD" w:rsidP="003A2ABD">
      <w:pPr>
        <w:spacing w:after="0" w:line="240" w:lineRule="auto"/>
        <w:jc w:val="both"/>
        <w:rPr>
          <w:rFonts w:ascii="Arial" w:eastAsia="Times New Roman" w:hAnsi="Arial" w:cs="Arial"/>
          <w:lang w:eastAsia="fr-FR"/>
        </w:rPr>
      </w:pPr>
      <w:r w:rsidRPr="003A2ABD">
        <w:rPr>
          <w:rFonts w:ascii="Arial" w:eastAsia="Times New Roman" w:hAnsi="Arial" w:cs="Arial"/>
          <w:lang w:eastAsia="fr-FR"/>
        </w:rPr>
        <w:t>Par ailleurs, les failles dans la délimitation des périmètres fonciers favorisent des extensions opportunistes, parfois facilitées par la complicité de certains services administratifs. Enfin, le surdimensionnement fréquent des acquisitions foncières, dont les superficies excèdent les besoins opérationnels des projets, crée un terrain propice aux pratiques de captation et de spéculation foncières au profit d’acteurs opportunistes.</w:t>
      </w:r>
    </w:p>
    <w:p w14:paraId="3CD53D90" w14:textId="77777777" w:rsidR="003A2ABD" w:rsidRPr="003A2ABD" w:rsidRDefault="003A2ABD" w:rsidP="003A2ABD">
      <w:pPr>
        <w:spacing w:after="0" w:line="240" w:lineRule="auto"/>
        <w:jc w:val="both"/>
        <w:rPr>
          <w:rFonts w:ascii="Arial" w:eastAsia="Times New Roman" w:hAnsi="Arial" w:cs="Arial"/>
          <w:lang w:eastAsia="fr-FR"/>
        </w:rPr>
      </w:pPr>
    </w:p>
    <w:p w14:paraId="5BA79AE6" w14:textId="77777777" w:rsidR="00C92F92" w:rsidRPr="00190624" w:rsidRDefault="00566336" w:rsidP="00190624">
      <w:pPr>
        <w:pStyle w:val="Paragraphedeliste"/>
        <w:numPr>
          <w:ilvl w:val="0"/>
          <w:numId w:val="1"/>
        </w:numPr>
        <w:autoSpaceDE w:val="0"/>
        <w:autoSpaceDN w:val="0"/>
        <w:adjustRightInd w:val="0"/>
        <w:spacing w:after="0" w:line="240" w:lineRule="auto"/>
        <w:ind w:hanging="720"/>
        <w:jc w:val="both"/>
        <w:rPr>
          <w:rFonts w:ascii="Arial" w:hAnsi="Arial" w:cs="Arial"/>
          <w:b/>
          <w:color w:val="000000" w:themeColor="text1"/>
          <w:sz w:val="24"/>
          <w:szCs w:val="24"/>
        </w:rPr>
      </w:pPr>
      <w:r w:rsidRPr="00190624">
        <w:rPr>
          <w:rFonts w:ascii="Arial" w:hAnsi="Arial" w:cs="Arial"/>
          <w:b/>
          <w:color w:val="000000" w:themeColor="text1"/>
          <w:sz w:val="24"/>
          <w:szCs w:val="24"/>
        </w:rPr>
        <w:t>L’e</w:t>
      </w:r>
      <w:r w:rsidR="00C92F92" w:rsidRPr="00190624">
        <w:rPr>
          <w:rFonts w:ascii="Arial" w:hAnsi="Arial" w:cs="Arial"/>
          <w:b/>
          <w:color w:val="000000" w:themeColor="text1"/>
          <w:sz w:val="24"/>
          <w:szCs w:val="24"/>
        </w:rPr>
        <w:t xml:space="preserve">ssor </w:t>
      </w:r>
      <w:r w:rsidRPr="00190624">
        <w:rPr>
          <w:rFonts w:ascii="Arial" w:hAnsi="Arial" w:cs="Arial"/>
          <w:b/>
          <w:color w:val="000000" w:themeColor="text1"/>
          <w:sz w:val="24"/>
          <w:szCs w:val="24"/>
        </w:rPr>
        <w:t xml:space="preserve">du phénomène des appropriations foncières au Sénégal </w:t>
      </w:r>
      <w:r w:rsidR="00C92F92" w:rsidRPr="00190624">
        <w:rPr>
          <w:rFonts w:ascii="Arial" w:hAnsi="Arial" w:cs="Arial"/>
          <w:b/>
          <w:sz w:val="24"/>
          <w:szCs w:val="24"/>
        </w:rPr>
        <w:t>à l’ère de la gouvernance libérale</w:t>
      </w:r>
    </w:p>
    <w:p w14:paraId="47EE3E60" w14:textId="77777777" w:rsidR="00C92F92" w:rsidRPr="0019002A" w:rsidRDefault="00C92F92" w:rsidP="00BE5895">
      <w:pPr>
        <w:autoSpaceDE w:val="0"/>
        <w:autoSpaceDN w:val="0"/>
        <w:adjustRightInd w:val="0"/>
        <w:spacing w:after="0" w:line="240" w:lineRule="auto"/>
        <w:jc w:val="both"/>
        <w:rPr>
          <w:rFonts w:ascii="Arial" w:hAnsi="Arial" w:cs="Arial"/>
          <w:b/>
          <w:color w:val="000000" w:themeColor="text1"/>
        </w:rPr>
      </w:pPr>
    </w:p>
    <w:p w14:paraId="19DBB408" w14:textId="77777777" w:rsidR="00C92F92" w:rsidRPr="0019002A" w:rsidRDefault="001D0228" w:rsidP="0019002A">
      <w:pPr>
        <w:autoSpaceDE w:val="0"/>
        <w:autoSpaceDN w:val="0"/>
        <w:adjustRightInd w:val="0"/>
        <w:spacing w:after="0" w:line="240" w:lineRule="auto"/>
        <w:ind w:left="708" w:hanging="708"/>
        <w:jc w:val="both"/>
        <w:rPr>
          <w:rFonts w:ascii="Arial" w:hAnsi="Arial" w:cs="Arial"/>
          <w:b/>
          <w:i/>
          <w:color w:val="000000" w:themeColor="text1"/>
        </w:rPr>
      </w:pPr>
      <w:r w:rsidRPr="0019002A">
        <w:rPr>
          <w:rFonts w:ascii="Arial" w:hAnsi="Arial" w:cs="Arial"/>
          <w:b/>
          <w:i/>
          <w:color w:val="000000" w:themeColor="text1"/>
        </w:rPr>
        <w:t>2.1</w:t>
      </w:r>
      <w:r w:rsidRPr="0019002A">
        <w:rPr>
          <w:rFonts w:ascii="Arial" w:hAnsi="Arial" w:cs="Arial"/>
          <w:b/>
          <w:i/>
          <w:color w:val="000000" w:themeColor="text1"/>
        </w:rPr>
        <w:tab/>
      </w:r>
      <w:r w:rsidR="00374FB7">
        <w:rPr>
          <w:rFonts w:ascii="Arial" w:hAnsi="Arial" w:cs="Arial"/>
          <w:b/>
          <w:i/>
          <w:color w:val="000000" w:themeColor="text1"/>
        </w:rPr>
        <w:t>La r</w:t>
      </w:r>
      <w:r w:rsidRPr="0019002A">
        <w:rPr>
          <w:rFonts w:ascii="Arial" w:hAnsi="Arial" w:cs="Arial"/>
          <w:b/>
          <w:i/>
        </w:rPr>
        <w:t>éforme des politiques publique</w:t>
      </w:r>
      <w:r w:rsidR="00374FB7">
        <w:rPr>
          <w:rFonts w:ascii="Arial" w:hAnsi="Arial" w:cs="Arial"/>
          <w:b/>
          <w:i/>
        </w:rPr>
        <w:t>s</w:t>
      </w:r>
      <w:r w:rsidRPr="0019002A">
        <w:rPr>
          <w:rFonts w:ascii="Arial" w:hAnsi="Arial" w:cs="Arial"/>
          <w:b/>
          <w:i/>
        </w:rPr>
        <w:t xml:space="preserve">, </w:t>
      </w:r>
      <w:r w:rsidR="00374FB7">
        <w:rPr>
          <w:rFonts w:ascii="Arial" w:hAnsi="Arial" w:cs="Arial"/>
          <w:b/>
          <w:i/>
        </w:rPr>
        <w:t xml:space="preserve">un </w:t>
      </w:r>
      <w:r w:rsidRPr="0019002A">
        <w:rPr>
          <w:rFonts w:ascii="Arial" w:hAnsi="Arial" w:cs="Arial"/>
          <w:b/>
          <w:i/>
        </w:rPr>
        <w:t>levier d’amplification des transactions foncières</w:t>
      </w:r>
    </w:p>
    <w:p w14:paraId="1C965181" w14:textId="77777777" w:rsidR="00190624" w:rsidRPr="0019002A" w:rsidRDefault="00190624" w:rsidP="00BE5895">
      <w:pPr>
        <w:autoSpaceDE w:val="0"/>
        <w:autoSpaceDN w:val="0"/>
        <w:adjustRightInd w:val="0"/>
        <w:spacing w:after="0" w:line="240" w:lineRule="auto"/>
        <w:jc w:val="both"/>
        <w:rPr>
          <w:rFonts w:ascii="Arial" w:hAnsi="Arial" w:cs="Arial"/>
          <w:b/>
          <w:color w:val="000000" w:themeColor="text1"/>
        </w:rPr>
      </w:pPr>
    </w:p>
    <w:p w14:paraId="4DC176FD" w14:textId="1916CDEF" w:rsidR="00F039B8" w:rsidRPr="00606D7B" w:rsidRDefault="00F039B8" w:rsidP="00F039B8">
      <w:pPr>
        <w:spacing w:after="0" w:line="240" w:lineRule="auto"/>
        <w:jc w:val="both"/>
        <w:rPr>
          <w:rFonts w:ascii="Arial" w:eastAsia="Times New Roman" w:hAnsi="Arial" w:cs="Arial"/>
          <w:lang w:eastAsia="fr-FR"/>
        </w:rPr>
      </w:pPr>
      <w:r w:rsidRPr="00606D7B">
        <w:rPr>
          <w:rFonts w:ascii="Arial" w:eastAsia="Times New Roman" w:hAnsi="Arial" w:cs="Arial"/>
          <w:lang w:eastAsia="fr-FR"/>
        </w:rPr>
        <w:t xml:space="preserve">Depuis plus d’une décennie, le Sénégal est confronté à une dynamique croissante de transferts fonciers à grande échelle, touchant plusieurs zones agro-écologiques stratégiques. Ce phénomène, qui concerne à la fois les usages agricoles et non agricoles, </w:t>
      </w:r>
      <w:r w:rsidR="00C45757">
        <w:rPr>
          <w:rFonts w:ascii="Arial" w:eastAsia="Times New Roman" w:hAnsi="Arial" w:cs="Arial"/>
          <w:lang w:eastAsia="fr-FR"/>
        </w:rPr>
        <w:t>concerne</w:t>
      </w:r>
      <w:r w:rsidR="00C45757" w:rsidRPr="00606D7B">
        <w:rPr>
          <w:rFonts w:ascii="Arial" w:eastAsia="Times New Roman" w:hAnsi="Arial" w:cs="Arial"/>
          <w:lang w:eastAsia="fr-FR"/>
        </w:rPr>
        <w:t xml:space="preserve"> </w:t>
      </w:r>
      <w:r w:rsidRPr="00606D7B">
        <w:rPr>
          <w:rFonts w:ascii="Arial" w:eastAsia="Times New Roman" w:hAnsi="Arial" w:cs="Arial"/>
          <w:lang w:eastAsia="fr-FR"/>
        </w:rPr>
        <w:t xml:space="preserve">un éventail diversifié d’acteurs, incluant des investisseurs internationaux et des parties prenantes </w:t>
      </w:r>
      <w:r w:rsidRPr="00606D7B">
        <w:rPr>
          <w:rFonts w:ascii="Arial" w:eastAsia="Times New Roman" w:hAnsi="Arial" w:cs="Arial"/>
          <w:lang w:eastAsia="fr-FR"/>
        </w:rPr>
        <w:lastRenderedPageBreak/>
        <w:t xml:space="preserve">nationales influentes (responsables politiques, autorités religieuses, opérateurs économiques, diaspora, </w:t>
      </w:r>
      <w:r w:rsidR="00E87E2B">
        <w:rPr>
          <w:rFonts w:ascii="Arial" w:eastAsia="Times New Roman" w:hAnsi="Arial" w:cs="Arial"/>
          <w:lang w:eastAsia="fr-FR"/>
        </w:rPr>
        <w:t>élus locaux, etc.).</w:t>
      </w:r>
    </w:p>
    <w:p w14:paraId="11FE996F" w14:textId="77777777" w:rsidR="00F039B8" w:rsidRDefault="00F039B8" w:rsidP="00F039B8">
      <w:pPr>
        <w:spacing w:after="0" w:line="240" w:lineRule="auto"/>
        <w:jc w:val="both"/>
        <w:rPr>
          <w:rFonts w:ascii="Arial" w:eastAsia="Times New Roman" w:hAnsi="Arial" w:cs="Arial"/>
          <w:lang w:eastAsia="fr-FR"/>
        </w:rPr>
      </w:pPr>
    </w:p>
    <w:p w14:paraId="6F5102C6" w14:textId="77777777" w:rsidR="00F039B8" w:rsidRPr="00606D7B" w:rsidRDefault="00F039B8" w:rsidP="00F039B8">
      <w:pPr>
        <w:spacing w:after="0" w:line="240" w:lineRule="auto"/>
        <w:jc w:val="both"/>
        <w:rPr>
          <w:rFonts w:ascii="Arial" w:eastAsia="Times New Roman" w:hAnsi="Arial" w:cs="Arial"/>
          <w:lang w:eastAsia="fr-FR"/>
        </w:rPr>
      </w:pPr>
      <w:r w:rsidRPr="00606D7B">
        <w:rPr>
          <w:rFonts w:ascii="Arial" w:eastAsia="Times New Roman" w:hAnsi="Arial" w:cs="Arial"/>
          <w:lang w:eastAsia="fr-FR"/>
        </w:rPr>
        <w:t>Cette évolution s’explique par la convergence de deux inflexions majeures des politiques publiques :</w:t>
      </w:r>
    </w:p>
    <w:p w14:paraId="11E462C3" w14:textId="77777777" w:rsidR="00F039B8" w:rsidRDefault="00F039B8" w:rsidP="00F039B8">
      <w:pPr>
        <w:spacing w:after="0" w:line="240" w:lineRule="auto"/>
        <w:jc w:val="both"/>
        <w:rPr>
          <w:rFonts w:ascii="Arial" w:eastAsia="Times New Roman" w:hAnsi="Arial" w:cs="Arial"/>
          <w:b/>
          <w:bCs/>
          <w:lang w:eastAsia="fr-FR"/>
        </w:rPr>
      </w:pPr>
    </w:p>
    <w:p w14:paraId="01AD9DD9" w14:textId="77777777" w:rsidR="00F039B8" w:rsidRPr="0067731E" w:rsidRDefault="0067731E" w:rsidP="0067731E">
      <w:pPr>
        <w:pStyle w:val="Paragraphedeliste"/>
        <w:numPr>
          <w:ilvl w:val="0"/>
          <w:numId w:val="15"/>
        </w:numPr>
        <w:spacing w:after="0" w:line="240" w:lineRule="auto"/>
        <w:jc w:val="both"/>
        <w:rPr>
          <w:rFonts w:ascii="Arial" w:eastAsia="Times New Roman" w:hAnsi="Arial" w:cs="Arial"/>
          <w:lang w:eastAsia="fr-FR"/>
        </w:rPr>
      </w:pPr>
      <w:r w:rsidRPr="009E7ECA">
        <w:rPr>
          <w:rFonts w:ascii="Arial" w:eastAsia="Times New Roman" w:hAnsi="Arial" w:cs="Arial"/>
          <w:bCs/>
          <w:i/>
          <w:lang w:eastAsia="fr-FR"/>
        </w:rPr>
        <w:t>Un repositionnement de l’État comme acteur central du développement agricole</w:t>
      </w:r>
      <w:r w:rsidRPr="009E7ECA">
        <w:rPr>
          <w:rFonts w:ascii="Arial" w:eastAsia="Times New Roman" w:hAnsi="Arial" w:cs="Arial"/>
          <w:lang w:eastAsia="fr-FR"/>
        </w:rPr>
        <w:t>,</w:t>
      </w:r>
      <w:r w:rsidRPr="00F039B8">
        <w:rPr>
          <w:rFonts w:ascii="Arial" w:eastAsia="Times New Roman" w:hAnsi="Arial" w:cs="Arial"/>
          <w:lang w:eastAsia="fr-FR"/>
        </w:rPr>
        <w:t xml:space="preserve"> marquant un retour à </w:t>
      </w:r>
      <w:r>
        <w:rPr>
          <w:rFonts w:ascii="Arial" w:eastAsia="Times New Roman" w:hAnsi="Arial" w:cs="Arial"/>
          <w:lang w:eastAsia="fr-FR"/>
        </w:rPr>
        <w:t>la</w:t>
      </w:r>
      <w:r w:rsidRPr="00F039B8">
        <w:rPr>
          <w:rFonts w:ascii="Arial" w:eastAsia="Times New Roman" w:hAnsi="Arial" w:cs="Arial"/>
          <w:lang w:eastAsia="fr-FR"/>
        </w:rPr>
        <w:t xml:space="preserve"> logique interventionniste </w:t>
      </w:r>
      <w:r>
        <w:rPr>
          <w:rFonts w:ascii="Arial" w:eastAsia="Times New Roman" w:hAnsi="Arial" w:cs="Arial"/>
          <w:lang w:eastAsia="fr-FR"/>
        </w:rPr>
        <w:t xml:space="preserve">inspirée des politiques agricole </w:t>
      </w:r>
      <w:r w:rsidRPr="00F039B8">
        <w:rPr>
          <w:rFonts w:ascii="Arial" w:eastAsia="Times New Roman" w:hAnsi="Arial" w:cs="Arial"/>
          <w:lang w:eastAsia="fr-FR"/>
        </w:rPr>
        <w:t>des décennies 1960–1980. Cette orientation se traduit par des dispositifs de soutien directs (subventions en intrants, équipements agricoles, financement de programmes sectoriels ciblés), visant à stimuler la production et à sécuriser certaines filières st</w:t>
      </w:r>
      <w:r>
        <w:rPr>
          <w:rFonts w:ascii="Arial" w:eastAsia="Times New Roman" w:hAnsi="Arial" w:cs="Arial"/>
          <w:lang w:eastAsia="fr-FR"/>
        </w:rPr>
        <w:t xml:space="preserve">ratégiques </w:t>
      </w:r>
      <w:r w:rsidR="00A2450C" w:rsidRPr="0067731E">
        <w:rPr>
          <w:rFonts w:ascii="Arial" w:eastAsia="Times New Roman" w:hAnsi="Arial" w:cs="Arial"/>
          <w:lang w:eastAsia="fr-FR"/>
        </w:rPr>
        <w:t>;</w:t>
      </w:r>
    </w:p>
    <w:p w14:paraId="7C8D3A7C" w14:textId="77777777" w:rsidR="00F039B8" w:rsidRDefault="00F039B8" w:rsidP="00F039B8">
      <w:pPr>
        <w:spacing w:after="0" w:line="240" w:lineRule="auto"/>
        <w:jc w:val="both"/>
        <w:rPr>
          <w:rFonts w:ascii="Arial" w:eastAsia="Times New Roman" w:hAnsi="Arial" w:cs="Arial"/>
          <w:b/>
          <w:bCs/>
          <w:lang w:eastAsia="fr-FR"/>
        </w:rPr>
      </w:pPr>
    </w:p>
    <w:p w14:paraId="5109B124" w14:textId="77777777" w:rsidR="00F039B8" w:rsidRPr="00F039B8" w:rsidRDefault="00F039B8" w:rsidP="00F039B8">
      <w:pPr>
        <w:pStyle w:val="Paragraphedeliste"/>
        <w:numPr>
          <w:ilvl w:val="0"/>
          <w:numId w:val="15"/>
        </w:numPr>
        <w:spacing w:after="0" w:line="240" w:lineRule="auto"/>
        <w:jc w:val="both"/>
        <w:rPr>
          <w:rFonts w:ascii="Arial" w:eastAsia="Times New Roman" w:hAnsi="Arial" w:cs="Arial"/>
          <w:lang w:eastAsia="fr-FR"/>
        </w:rPr>
      </w:pPr>
      <w:r w:rsidRPr="009E7ECA">
        <w:rPr>
          <w:rFonts w:ascii="Arial" w:eastAsia="Times New Roman" w:hAnsi="Arial" w:cs="Arial"/>
          <w:bCs/>
          <w:i/>
          <w:lang w:eastAsia="fr-FR"/>
        </w:rPr>
        <w:t>La montée en puissance d’un modèle d’agriculture entrepreneuriale (agrobusiness)</w:t>
      </w:r>
      <w:r w:rsidRPr="00F039B8">
        <w:rPr>
          <w:rFonts w:ascii="Arial" w:eastAsia="Times New Roman" w:hAnsi="Arial" w:cs="Arial"/>
          <w:lang w:eastAsia="fr-FR"/>
        </w:rPr>
        <w:t xml:space="preserve">, qui redéfinit les logiques de production et d’investissement. Ce modèle, déjà dominant dans des filières à forte valeur ajoutée telles que le sucre, l’horticulture et l’aviculture, favorise une intensification capitalistique et accélère la marchandisation du foncier rural. </w:t>
      </w:r>
    </w:p>
    <w:p w14:paraId="7BDD99DA" w14:textId="77777777" w:rsidR="00F039B8" w:rsidRDefault="00F039B8" w:rsidP="00F039B8">
      <w:pPr>
        <w:spacing w:after="0" w:line="240" w:lineRule="auto"/>
        <w:jc w:val="both"/>
        <w:rPr>
          <w:rFonts w:ascii="Arial" w:eastAsia="Times New Roman" w:hAnsi="Arial" w:cs="Arial"/>
          <w:lang w:eastAsia="fr-FR"/>
        </w:rPr>
      </w:pPr>
    </w:p>
    <w:p w14:paraId="7F642FFC" w14:textId="63E07649" w:rsidR="00F039B8" w:rsidRPr="000D638C" w:rsidRDefault="00F039B8" w:rsidP="00F039B8">
      <w:pPr>
        <w:spacing w:after="0" w:line="240" w:lineRule="auto"/>
        <w:jc w:val="both"/>
        <w:rPr>
          <w:rFonts w:ascii="Arial" w:eastAsia="Times New Roman" w:hAnsi="Arial" w:cs="Arial"/>
          <w:lang w:eastAsia="fr-FR"/>
        </w:rPr>
      </w:pPr>
      <w:r w:rsidRPr="000D638C">
        <w:rPr>
          <w:rFonts w:ascii="Arial" w:eastAsia="Times New Roman" w:hAnsi="Arial" w:cs="Arial"/>
          <w:lang w:eastAsia="fr-FR"/>
        </w:rPr>
        <w:t xml:space="preserve">Par ailleurs, au lendemain de l’alternance politique de 2000 au Sénégal, </w:t>
      </w:r>
      <w:r w:rsidR="00C45757" w:rsidRPr="000D638C">
        <w:rPr>
          <w:rFonts w:ascii="Arial" w:eastAsia="Times New Roman" w:hAnsi="Arial" w:cs="Arial"/>
          <w:lang w:eastAsia="fr-FR"/>
        </w:rPr>
        <w:t xml:space="preserve">qui a mené au départ du pouvoir le Parti socialiste au profit du Parti démocratique sénégalais, </w:t>
      </w:r>
      <w:r w:rsidRPr="000D638C">
        <w:rPr>
          <w:rFonts w:ascii="Arial" w:eastAsia="Times New Roman" w:hAnsi="Arial" w:cs="Arial"/>
          <w:lang w:eastAsia="fr-FR"/>
        </w:rPr>
        <w:t>les politiques agricoles ont connu une reconfiguration profonde. Le cadre d</w:t>
      </w:r>
      <w:r w:rsidR="00A53A30" w:rsidRPr="000D638C">
        <w:rPr>
          <w:rFonts w:ascii="Arial" w:eastAsia="Times New Roman" w:hAnsi="Arial" w:cs="Arial"/>
          <w:lang w:eastAsia="fr-FR"/>
        </w:rPr>
        <w:t>e l</w:t>
      </w:r>
      <w:r w:rsidRPr="000D638C">
        <w:rPr>
          <w:rFonts w:ascii="Arial" w:eastAsia="Times New Roman" w:hAnsi="Arial" w:cs="Arial"/>
          <w:lang w:eastAsia="fr-FR"/>
        </w:rPr>
        <w:t xml:space="preserve">’action publique a évolué d’une logique </w:t>
      </w:r>
      <w:r w:rsidR="00C45757" w:rsidRPr="000D638C">
        <w:rPr>
          <w:rFonts w:ascii="Arial" w:eastAsia="Times New Roman" w:hAnsi="Arial" w:cs="Arial"/>
          <w:lang w:eastAsia="fr-FR"/>
        </w:rPr>
        <w:t>néolibérale</w:t>
      </w:r>
      <w:r w:rsidRPr="000D638C">
        <w:rPr>
          <w:rFonts w:ascii="Arial" w:eastAsia="Times New Roman" w:hAnsi="Arial" w:cs="Arial"/>
          <w:lang w:eastAsia="fr-FR"/>
        </w:rPr>
        <w:t xml:space="preserve"> vers un interventionnisme stratégique, orienté vers la modernisation, l’intensification et la transformation structurelle du secteur agricole.</w:t>
      </w:r>
      <w:r w:rsidR="00C45757" w:rsidRPr="000D638C">
        <w:rPr>
          <w:rFonts w:ascii="Arial" w:eastAsia="Times New Roman" w:hAnsi="Arial" w:cs="Arial"/>
          <w:lang w:eastAsia="fr-FR"/>
        </w:rPr>
        <w:t xml:space="preserve"> </w:t>
      </w:r>
    </w:p>
    <w:p w14:paraId="4191D70D" w14:textId="77777777" w:rsidR="00F039B8" w:rsidRPr="000D638C" w:rsidRDefault="00F039B8" w:rsidP="00F039B8">
      <w:pPr>
        <w:spacing w:after="0" w:line="240" w:lineRule="auto"/>
        <w:jc w:val="both"/>
        <w:rPr>
          <w:rFonts w:ascii="Arial" w:eastAsia="Times New Roman" w:hAnsi="Arial" w:cs="Arial"/>
          <w:lang w:eastAsia="fr-FR"/>
        </w:rPr>
      </w:pPr>
    </w:p>
    <w:p w14:paraId="12F3D4FC" w14:textId="7DE8E532" w:rsidR="00F039B8" w:rsidRPr="000D638C" w:rsidRDefault="003B737B" w:rsidP="003B737B">
      <w:pPr>
        <w:spacing w:after="0" w:line="240" w:lineRule="auto"/>
        <w:jc w:val="both"/>
        <w:rPr>
          <w:rFonts w:ascii="Arial" w:eastAsia="Times New Roman" w:hAnsi="Arial" w:cs="Arial"/>
          <w:lang w:eastAsia="fr-FR"/>
        </w:rPr>
      </w:pPr>
      <w:r w:rsidRPr="000D638C">
        <w:rPr>
          <w:rFonts w:ascii="Arial" w:hAnsi="Arial" w:cs="Arial"/>
        </w:rPr>
        <w:t xml:space="preserve">Sur le plan opérationnel, la période 2000-2012, s'est caractérisée par une politique volontariste d'attraction de l'investissement privé. Celle-ci reposait, d'une part, sur l'amélioration du climat des affaires à travers la création de l'APIX, l'instauration d'un guichet unique pour les investisseurs, la simplification des procédures administratives et la facilitation de l'accès au foncier économique. D'autre part, elle s'appuyait sur un ensemble d'incitations fiscales et douanières prévues par le Code des investissements de 2004, notamment l'exonération des droits de douane sur les équipements productifs, la suspension de la TVA sur certains biens d'investissement et l'octroi de crédits d'impôt destinés à encourager la création et l'extension d'entreprises. La période a été marquée également par </w:t>
      </w:r>
      <w:r w:rsidR="009445CD" w:rsidRPr="000D638C">
        <w:rPr>
          <w:rFonts w:ascii="Arial" w:eastAsia="Times New Roman" w:hAnsi="Arial" w:cs="Arial"/>
          <w:lang w:eastAsia="fr-FR"/>
        </w:rPr>
        <w:t>u</w:t>
      </w:r>
      <w:r w:rsidR="00F039B8" w:rsidRPr="000D638C">
        <w:rPr>
          <w:rFonts w:ascii="Arial" w:eastAsia="Times New Roman" w:hAnsi="Arial" w:cs="Arial"/>
          <w:lang w:eastAsia="fr-FR"/>
        </w:rPr>
        <w:t xml:space="preserve">ne ouverture accrue aux capitaux nationaux et internationaux. </w:t>
      </w:r>
    </w:p>
    <w:p w14:paraId="2F3E710F" w14:textId="77777777" w:rsidR="00F039B8" w:rsidRPr="000D638C" w:rsidRDefault="00F039B8" w:rsidP="00F039B8">
      <w:pPr>
        <w:spacing w:after="0" w:line="240" w:lineRule="auto"/>
        <w:jc w:val="both"/>
        <w:rPr>
          <w:rFonts w:ascii="Arial" w:eastAsia="Times New Roman" w:hAnsi="Arial" w:cs="Arial"/>
          <w:lang w:eastAsia="fr-FR"/>
        </w:rPr>
      </w:pPr>
    </w:p>
    <w:p w14:paraId="0984180E" w14:textId="77777777" w:rsidR="00F039B8" w:rsidRPr="000D638C" w:rsidRDefault="00F039B8" w:rsidP="00F039B8">
      <w:pPr>
        <w:spacing w:after="0" w:line="240" w:lineRule="auto"/>
        <w:jc w:val="both"/>
        <w:rPr>
          <w:rFonts w:ascii="Arial" w:eastAsia="Times New Roman" w:hAnsi="Arial" w:cs="Arial"/>
          <w:lang w:eastAsia="fr-FR"/>
        </w:rPr>
      </w:pPr>
      <w:r w:rsidRPr="000D638C">
        <w:rPr>
          <w:rFonts w:ascii="Arial" w:eastAsia="Times New Roman" w:hAnsi="Arial" w:cs="Arial"/>
          <w:lang w:eastAsia="fr-FR"/>
        </w:rPr>
        <w:t xml:space="preserve">Dans ce contexte, les dynamiques foncières actuelles apparaissent comme le résultat d’une articulation complexe entre politiques publiques volontaristes, attractivité économique du secteur agricole et recomposition des acteurs impliqués. Elles soulèvent des enjeux </w:t>
      </w:r>
      <w:r w:rsidR="00A85D37" w:rsidRPr="000D638C">
        <w:rPr>
          <w:rFonts w:ascii="Arial" w:eastAsia="Times New Roman" w:hAnsi="Arial" w:cs="Arial"/>
          <w:lang w:eastAsia="fr-FR"/>
        </w:rPr>
        <w:t xml:space="preserve">fondamentaux </w:t>
      </w:r>
      <w:r w:rsidRPr="000D638C">
        <w:rPr>
          <w:rFonts w:ascii="Arial" w:eastAsia="Times New Roman" w:hAnsi="Arial" w:cs="Arial"/>
          <w:lang w:eastAsia="fr-FR"/>
        </w:rPr>
        <w:t>en matière d’équité d’accès à la terre, de durabilité des systèmes de production et de régulation des investissements.</w:t>
      </w:r>
    </w:p>
    <w:p w14:paraId="2B9B8F21" w14:textId="77777777" w:rsidR="00F039B8" w:rsidRPr="000D638C" w:rsidRDefault="00F039B8" w:rsidP="00F039B8">
      <w:pPr>
        <w:autoSpaceDE w:val="0"/>
        <w:autoSpaceDN w:val="0"/>
        <w:adjustRightInd w:val="0"/>
        <w:spacing w:after="0" w:line="240" w:lineRule="auto"/>
        <w:jc w:val="both"/>
        <w:rPr>
          <w:rFonts w:ascii="Arial" w:hAnsi="Arial" w:cs="Arial"/>
          <w:color w:val="000000" w:themeColor="text1"/>
        </w:rPr>
      </w:pPr>
    </w:p>
    <w:p w14:paraId="09CEA7C1" w14:textId="77777777" w:rsidR="006E17A8" w:rsidRDefault="006E17A8" w:rsidP="006E17A8">
      <w:pPr>
        <w:spacing w:after="0" w:line="240" w:lineRule="auto"/>
        <w:jc w:val="both"/>
        <w:rPr>
          <w:rFonts w:ascii="Arial" w:eastAsia="Times New Roman" w:hAnsi="Arial" w:cs="Arial"/>
          <w:lang w:eastAsia="fr-FR"/>
        </w:rPr>
      </w:pPr>
      <w:r w:rsidRPr="006E17A8">
        <w:rPr>
          <w:rFonts w:ascii="Arial" w:eastAsia="Times New Roman" w:hAnsi="Arial" w:cs="Arial"/>
          <w:lang w:eastAsia="fr-FR"/>
        </w:rPr>
        <w:t>Dans une logique de transformation structurelle du secteur agricole, l’accent mis sur le développement d’une agriculture entrepreneuriale s’est traduit par la mise en œuvre de plusieurs axes d’intervention stratégiques :</w:t>
      </w:r>
    </w:p>
    <w:p w14:paraId="58064485" w14:textId="77777777" w:rsidR="001F0FF1" w:rsidRPr="006E17A8" w:rsidRDefault="001F0FF1" w:rsidP="006E17A8">
      <w:pPr>
        <w:spacing w:after="0" w:line="240" w:lineRule="auto"/>
        <w:jc w:val="both"/>
        <w:rPr>
          <w:rFonts w:ascii="Arial" w:eastAsia="Times New Roman" w:hAnsi="Arial" w:cs="Arial"/>
          <w:lang w:eastAsia="fr-FR"/>
        </w:rPr>
      </w:pPr>
    </w:p>
    <w:p w14:paraId="037F7F02" w14:textId="77777777" w:rsidR="006E17A8" w:rsidRPr="006E17A8" w:rsidRDefault="006E17A8" w:rsidP="006E17A8">
      <w:pPr>
        <w:pStyle w:val="Paragraphedeliste"/>
        <w:numPr>
          <w:ilvl w:val="0"/>
          <w:numId w:val="18"/>
        </w:numPr>
        <w:spacing w:after="0" w:line="240" w:lineRule="auto"/>
        <w:jc w:val="both"/>
        <w:rPr>
          <w:rFonts w:ascii="Arial" w:eastAsia="Times New Roman" w:hAnsi="Arial" w:cs="Arial"/>
          <w:lang w:eastAsia="fr-FR"/>
        </w:rPr>
      </w:pPr>
      <w:r w:rsidRPr="006E17A8">
        <w:rPr>
          <w:rFonts w:ascii="Arial" w:eastAsia="Times New Roman" w:hAnsi="Arial" w:cs="Arial"/>
          <w:bCs/>
          <w:lang w:eastAsia="fr-FR"/>
        </w:rPr>
        <w:t>Déploiement de pôles agricoles modernes</w:t>
      </w:r>
      <w:r w:rsidRPr="006E17A8">
        <w:rPr>
          <w:rFonts w:ascii="Arial" w:eastAsia="Times New Roman" w:hAnsi="Arial" w:cs="Arial"/>
          <w:lang w:eastAsia="fr-FR"/>
        </w:rPr>
        <w:t xml:space="preserve">, à travers la création d’exploitations structurées et à haute valeur ajoutée, notamment dans le cadre du Plan de Retour Vers l’Agriculture (REVA), visant à stimuler des zones d’émergence agricole ; </w:t>
      </w:r>
    </w:p>
    <w:p w14:paraId="4D38174A" w14:textId="77777777" w:rsidR="006E17A8" w:rsidRDefault="006E17A8" w:rsidP="006E17A8">
      <w:pPr>
        <w:spacing w:after="0" w:line="240" w:lineRule="auto"/>
        <w:jc w:val="both"/>
        <w:rPr>
          <w:rFonts w:ascii="Arial" w:eastAsia="Times New Roman" w:hAnsi="Arial" w:cs="Arial"/>
          <w:bCs/>
          <w:lang w:eastAsia="fr-FR"/>
        </w:rPr>
      </w:pPr>
    </w:p>
    <w:p w14:paraId="7BE2481F" w14:textId="77777777" w:rsidR="006E17A8" w:rsidRPr="006E17A8" w:rsidRDefault="006E17A8" w:rsidP="006E17A8">
      <w:pPr>
        <w:pStyle w:val="Paragraphedeliste"/>
        <w:numPr>
          <w:ilvl w:val="0"/>
          <w:numId w:val="18"/>
        </w:numPr>
        <w:spacing w:after="0" w:line="240" w:lineRule="auto"/>
        <w:jc w:val="both"/>
        <w:rPr>
          <w:rFonts w:ascii="Arial" w:eastAsia="Times New Roman" w:hAnsi="Arial" w:cs="Arial"/>
          <w:lang w:eastAsia="fr-FR"/>
        </w:rPr>
      </w:pPr>
      <w:r w:rsidRPr="006E17A8">
        <w:rPr>
          <w:rFonts w:ascii="Arial" w:eastAsia="Times New Roman" w:hAnsi="Arial" w:cs="Arial"/>
          <w:bCs/>
          <w:lang w:eastAsia="fr-FR"/>
        </w:rPr>
        <w:t>Renforcement de l’insertion productive des jeunes</w:t>
      </w:r>
      <w:r w:rsidRPr="006E17A8">
        <w:rPr>
          <w:rFonts w:ascii="Arial" w:eastAsia="Times New Roman" w:hAnsi="Arial" w:cs="Arial"/>
          <w:lang w:eastAsia="fr-FR"/>
        </w:rPr>
        <w:t xml:space="preserve">, aussi bien en milieu urbain que rural, via des dispositifs d’accompagnement à l’installation dans des exploitations modernes et compétitives ; </w:t>
      </w:r>
    </w:p>
    <w:p w14:paraId="32F5D016" w14:textId="77777777" w:rsidR="006E17A8" w:rsidRDefault="006E17A8" w:rsidP="006E17A8">
      <w:pPr>
        <w:spacing w:after="0" w:line="240" w:lineRule="auto"/>
        <w:jc w:val="both"/>
        <w:rPr>
          <w:rFonts w:ascii="Arial" w:eastAsia="Times New Roman" w:hAnsi="Arial" w:cs="Arial"/>
          <w:bCs/>
          <w:lang w:eastAsia="fr-FR"/>
        </w:rPr>
      </w:pPr>
    </w:p>
    <w:p w14:paraId="1B3CBB61" w14:textId="77777777" w:rsidR="006E17A8" w:rsidRPr="006E17A8" w:rsidRDefault="006E17A8" w:rsidP="006E17A8">
      <w:pPr>
        <w:pStyle w:val="Paragraphedeliste"/>
        <w:numPr>
          <w:ilvl w:val="0"/>
          <w:numId w:val="18"/>
        </w:numPr>
        <w:spacing w:after="0" w:line="240" w:lineRule="auto"/>
        <w:jc w:val="both"/>
        <w:rPr>
          <w:rFonts w:ascii="Arial" w:eastAsia="Times New Roman" w:hAnsi="Arial" w:cs="Arial"/>
          <w:lang w:eastAsia="fr-FR"/>
        </w:rPr>
      </w:pPr>
      <w:r w:rsidRPr="006E17A8">
        <w:rPr>
          <w:rFonts w:ascii="Arial" w:eastAsia="Times New Roman" w:hAnsi="Arial" w:cs="Arial"/>
          <w:bCs/>
          <w:lang w:eastAsia="fr-FR"/>
        </w:rPr>
        <w:lastRenderedPageBreak/>
        <w:t>Mobilisation et sécurisation du foncier agricole</w:t>
      </w:r>
      <w:r w:rsidRPr="006E17A8">
        <w:rPr>
          <w:rFonts w:ascii="Arial" w:eastAsia="Times New Roman" w:hAnsi="Arial" w:cs="Arial"/>
          <w:lang w:eastAsia="fr-FR"/>
        </w:rPr>
        <w:t xml:space="preserve">, par l’allocation de terres </w:t>
      </w:r>
      <w:r w:rsidR="00DC44A6">
        <w:rPr>
          <w:rFonts w:ascii="Arial" w:eastAsia="Times New Roman" w:hAnsi="Arial" w:cs="Arial"/>
          <w:lang w:eastAsia="fr-FR"/>
        </w:rPr>
        <w:t xml:space="preserve">relevant du Domaine National </w:t>
      </w:r>
      <w:r w:rsidRPr="006E17A8">
        <w:rPr>
          <w:rFonts w:ascii="Arial" w:eastAsia="Times New Roman" w:hAnsi="Arial" w:cs="Arial"/>
          <w:lang w:eastAsia="fr-FR"/>
        </w:rPr>
        <w:t>par les collectivités territoriales au profit d’investisseurs privés, d’acteurs religieux influents ainsi que de membres de la diaspora, afin de dynamiser l’investissement et accélérer la modernisation du secteur.</w:t>
      </w:r>
    </w:p>
    <w:p w14:paraId="03ED347C" w14:textId="77777777" w:rsidR="00F039B8" w:rsidRPr="003C658B" w:rsidRDefault="00F039B8" w:rsidP="00F039B8">
      <w:pPr>
        <w:autoSpaceDE w:val="0"/>
        <w:autoSpaceDN w:val="0"/>
        <w:adjustRightInd w:val="0"/>
        <w:spacing w:after="0" w:line="240" w:lineRule="auto"/>
        <w:jc w:val="both"/>
        <w:rPr>
          <w:rFonts w:ascii="Arial" w:hAnsi="Arial" w:cs="Arial"/>
          <w:color w:val="000000" w:themeColor="text1"/>
        </w:rPr>
      </w:pPr>
    </w:p>
    <w:p w14:paraId="3E032E06" w14:textId="77777777" w:rsidR="00190624" w:rsidRPr="003C658B" w:rsidRDefault="002C3392" w:rsidP="00BE5895">
      <w:pPr>
        <w:autoSpaceDE w:val="0"/>
        <w:autoSpaceDN w:val="0"/>
        <w:adjustRightInd w:val="0"/>
        <w:spacing w:after="0" w:line="240" w:lineRule="auto"/>
        <w:jc w:val="both"/>
        <w:rPr>
          <w:rFonts w:ascii="Arial" w:hAnsi="Arial" w:cs="Arial"/>
          <w:b/>
          <w:i/>
          <w:color w:val="000000" w:themeColor="text1"/>
        </w:rPr>
      </w:pPr>
      <w:r w:rsidRPr="003C658B">
        <w:rPr>
          <w:rFonts w:ascii="Arial" w:hAnsi="Arial" w:cs="Arial"/>
          <w:b/>
          <w:i/>
          <w:color w:val="000000" w:themeColor="text1"/>
        </w:rPr>
        <w:t>2.2</w:t>
      </w:r>
      <w:r w:rsidRPr="003C658B">
        <w:rPr>
          <w:rFonts w:ascii="Arial" w:hAnsi="Arial" w:cs="Arial"/>
          <w:b/>
          <w:i/>
          <w:color w:val="000000" w:themeColor="text1"/>
        </w:rPr>
        <w:tab/>
      </w:r>
      <w:r w:rsidRPr="003C658B">
        <w:rPr>
          <w:rFonts w:ascii="Arial" w:hAnsi="Arial" w:cs="Arial"/>
          <w:b/>
          <w:i/>
        </w:rPr>
        <w:t>Politiques d’incitation à la sécurisation et à l’acquisition foncière</w:t>
      </w:r>
    </w:p>
    <w:p w14:paraId="1B095FC5" w14:textId="77777777" w:rsidR="00F039B8" w:rsidRPr="003C658B" w:rsidRDefault="00F039B8" w:rsidP="00AC0E79">
      <w:pPr>
        <w:autoSpaceDE w:val="0"/>
        <w:autoSpaceDN w:val="0"/>
        <w:adjustRightInd w:val="0"/>
        <w:spacing w:after="0" w:line="240" w:lineRule="auto"/>
        <w:jc w:val="both"/>
        <w:rPr>
          <w:rFonts w:ascii="Arial" w:hAnsi="Arial" w:cs="Arial"/>
          <w:b/>
          <w:color w:val="000000" w:themeColor="text1"/>
        </w:rPr>
      </w:pPr>
    </w:p>
    <w:p w14:paraId="51ABB5E6" w14:textId="77777777" w:rsidR="00AC0E79" w:rsidRPr="003C658B" w:rsidRDefault="00AC0E79" w:rsidP="00AC0E79">
      <w:pPr>
        <w:spacing w:after="0" w:line="240" w:lineRule="auto"/>
        <w:jc w:val="both"/>
        <w:rPr>
          <w:rFonts w:ascii="Arial" w:eastAsia="Times New Roman" w:hAnsi="Arial" w:cs="Arial"/>
          <w:lang w:eastAsia="fr-FR"/>
        </w:rPr>
      </w:pPr>
      <w:r w:rsidRPr="003C658B">
        <w:rPr>
          <w:rFonts w:ascii="Arial" w:eastAsia="Times New Roman" w:hAnsi="Arial" w:cs="Arial"/>
          <w:lang w:eastAsia="fr-FR"/>
        </w:rPr>
        <w:t xml:space="preserve">Dans le souci de stimuler l’investissement agricole et d’améliorer l’accès sécurisé au foncier, l’Agence de Promotion des Investissements et des Grands Travaux (APIX) a déployé un dispositif intégré d’accompagnement des promoteurs privés. Ce mécanisme vise à fluidifier les procédures administratives et domaniales, notamment à travers l’élaboration d’une </w:t>
      </w:r>
      <w:r w:rsidRPr="003C658B">
        <w:rPr>
          <w:rFonts w:ascii="Arial" w:eastAsia="Times New Roman" w:hAnsi="Arial" w:cs="Arial"/>
          <w:i/>
          <w:lang w:eastAsia="fr-FR"/>
        </w:rPr>
        <w:t>« check-list d’accès au foncier »</w:t>
      </w:r>
      <w:r w:rsidRPr="003C658B">
        <w:rPr>
          <w:rFonts w:ascii="Arial" w:eastAsia="Times New Roman" w:hAnsi="Arial" w:cs="Arial"/>
          <w:lang w:eastAsia="fr-FR"/>
        </w:rPr>
        <w:t>, tout en assurant un appui opérationnel structuré aux investisseurs dans la conduite de leurs démarches.</w:t>
      </w:r>
    </w:p>
    <w:p w14:paraId="0C0FCF31" w14:textId="77777777" w:rsidR="00F3403F" w:rsidRPr="002347B9" w:rsidRDefault="00F3403F" w:rsidP="00F3403F">
      <w:pPr>
        <w:spacing w:after="0" w:line="240" w:lineRule="auto"/>
        <w:jc w:val="both"/>
        <w:rPr>
          <w:rFonts w:ascii="Arial" w:eastAsia="Times New Roman" w:hAnsi="Arial" w:cs="Arial"/>
          <w:lang w:eastAsia="fr-FR"/>
        </w:rPr>
      </w:pPr>
    </w:p>
    <w:p w14:paraId="558C446B" w14:textId="77777777" w:rsidR="00F3403F" w:rsidRPr="004E6D9A" w:rsidRDefault="00F3403F" w:rsidP="00F3403F">
      <w:pPr>
        <w:spacing w:after="0" w:line="240" w:lineRule="auto"/>
        <w:jc w:val="both"/>
        <w:rPr>
          <w:rFonts w:ascii="Arial" w:eastAsia="Times New Roman" w:hAnsi="Arial" w:cs="Arial"/>
          <w:lang w:eastAsia="fr-FR"/>
        </w:rPr>
      </w:pPr>
      <w:r w:rsidRPr="002347B9">
        <w:rPr>
          <w:rFonts w:ascii="Arial" w:hAnsi="Arial" w:cs="Arial"/>
        </w:rPr>
        <w:t>Ces leviers incitatifs ont favorisé l’émergence et la consolidation de grands ensembles fonciers portés par une diversité d’acteurs aux logiques d’intervention différenciées. Ils ont notamment attiré des investisseurs nationaux et internationaux engagés dans l’expansion de l’offre agricole, à destination des marchés domestiques et de l’exportation, ainsi que des groupes agro-industriels étrangers soucieux d’anticiper et de sécuriser leurs approvisionnements face aux évolutions des marchés alimentaires dans leurs pays d’origine. Par ailleurs, des membres de la diaspora se sont mobilisés dans des dynamiques de retour, de diversification de leurs activités ou de contribution au développement économique de leurs territoires d’origine, en particulier à travers les filières agricoles et d’élevage. Enfin, certains acteurs politico-économiques ont investi ces dynamiques dans le cadre de logiques de clientélisme politique, en partenariat avec le secteur privé.</w:t>
      </w:r>
    </w:p>
    <w:p w14:paraId="0129B0DD" w14:textId="77777777" w:rsidR="004F402D" w:rsidRPr="003C658B" w:rsidRDefault="004F402D" w:rsidP="004F402D">
      <w:pPr>
        <w:autoSpaceDE w:val="0"/>
        <w:autoSpaceDN w:val="0"/>
        <w:adjustRightInd w:val="0"/>
        <w:spacing w:after="0" w:line="240" w:lineRule="auto"/>
        <w:jc w:val="both"/>
        <w:rPr>
          <w:rFonts w:ascii="Arial" w:hAnsi="Arial" w:cs="Arial"/>
          <w:b/>
          <w:i/>
          <w:color w:val="000000" w:themeColor="text1"/>
        </w:rPr>
      </w:pPr>
    </w:p>
    <w:p w14:paraId="3772C8A8" w14:textId="77777777" w:rsidR="004F402D" w:rsidRPr="003C658B" w:rsidRDefault="004F402D" w:rsidP="004F402D">
      <w:pPr>
        <w:spacing w:after="0" w:line="240" w:lineRule="auto"/>
        <w:ind w:left="567" w:hanging="567"/>
        <w:jc w:val="both"/>
        <w:rPr>
          <w:rFonts w:ascii="Arial" w:eastAsia="Times New Roman" w:hAnsi="Arial" w:cs="Arial"/>
          <w:i/>
          <w:lang w:eastAsia="fr-FR"/>
        </w:rPr>
      </w:pPr>
      <w:r w:rsidRPr="003C658B">
        <w:rPr>
          <w:rFonts w:ascii="Arial" w:eastAsia="Times New Roman" w:hAnsi="Arial" w:cs="Arial"/>
          <w:b/>
          <w:bCs/>
          <w:i/>
          <w:lang w:eastAsia="fr-FR"/>
        </w:rPr>
        <w:t>2.3</w:t>
      </w:r>
      <w:r w:rsidRPr="003C658B">
        <w:rPr>
          <w:rFonts w:ascii="Arial" w:eastAsia="Times New Roman" w:hAnsi="Arial" w:cs="Arial"/>
          <w:b/>
          <w:bCs/>
          <w:i/>
          <w:lang w:eastAsia="fr-FR"/>
        </w:rPr>
        <w:tab/>
        <w:t>Transferts de terres et gouvernance foncière : ampleur et enjeux contemporains</w:t>
      </w:r>
    </w:p>
    <w:p w14:paraId="49889B9D" w14:textId="77777777" w:rsidR="00FC6B2A" w:rsidRPr="003C658B" w:rsidRDefault="00FC6B2A" w:rsidP="00FC6B2A">
      <w:pPr>
        <w:spacing w:after="0" w:line="240" w:lineRule="auto"/>
        <w:jc w:val="both"/>
        <w:rPr>
          <w:rFonts w:ascii="Arial" w:eastAsia="Times New Roman" w:hAnsi="Arial" w:cs="Arial"/>
          <w:lang w:eastAsia="fr-FR"/>
        </w:rPr>
      </w:pPr>
    </w:p>
    <w:p w14:paraId="18C6BF63" w14:textId="77777777" w:rsidR="00FC6B2A" w:rsidRPr="003C658B" w:rsidRDefault="00FC6B2A" w:rsidP="00FC6B2A">
      <w:pPr>
        <w:spacing w:after="0" w:line="240" w:lineRule="auto"/>
        <w:jc w:val="both"/>
        <w:rPr>
          <w:rFonts w:ascii="Arial" w:eastAsia="Times New Roman" w:hAnsi="Arial" w:cs="Arial"/>
          <w:lang w:eastAsia="fr-FR"/>
        </w:rPr>
      </w:pPr>
      <w:r w:rsidRPr="003C658B">
        <w:rPr>
          <w:rFonts w:ascii="Arial" w:eastAsia="Times New Roman" w:hAnsi="Arial" w:cs="Arial"/>
          <w:lang w:eastAsia="fr-FR"/>
        </w:rPr>
        <w:t xml:space="preserve">L’ampleur des dynamiques de transferts fonciers a progressivement émergé comme un </w:t>
      </w:r>
      <w:r w:rsidRPr="003C658B">
        <w:rPr>
          <w:rFonts w:ascii="Arial" w:eastAsia="Times New Roman" w:hAnsi="Arial" w:cs="Arial"/>
          <w:bCs/>
          <w:lang w:eastAsia="fr-FR"/>
        </w:rPr>
        <w:t>enjeu stratégique majeur</w:t>
      </w:r>
      <w:r w:rsidRPr="003C658B">
        <w:rPr>
          <w:rFonts w:ascii="Arial" w:eastAsia="Times New Roman" w:hAnsi="Arial" w:cs="Arial"/>
          <w:lang w:eastAsia="fr-FR"/>
        </w:rPr>
        <w:t xml:space="preserve">, mobilisant l’attention des médias, des chercheurs et des organisations de la société civile. Dès les années 2010, plusieurs initiatives d’analyse et de quantification ont été engagées afin de </w:t>
      </w:r>
      <w:r w:rsidRPr="003C658B">
        <w:rPr>
          <w:rFonts w:ascii="Arial" w:eastAsia="Times New Roman" w:hAnsi="Arial" w:cs="Arial"/>
          <w:bCs/>
          <w:lang w:eastAsia="fr-FR"/>
        </w:rPr>
        <w:t>documenter l’ampleur et les caractéristiques de ces transactions</w:t>
      </w:r>
      <w:r w:rsidRPr="003C658B">
        <w:rPr>
          <w:rFonts w:ascii="Arial" w:eastAsia="Times New Roman" w:hAnsi="Arial" w:cs="Arial"/>
          <w:lang w:eastAsia="fr-FR"/>
        </w:rPr>
        <w:t>.</w:t>
      </w:r>
    </w:p>
    <w:p w14:paraId="1BA8FB47" w14:textId="77777777" w:rsidR="00FC6B2A" w:rsidRPr="003C658B" w:rsidRDefault="00FC6B2A" w:rsidP="00FC6B2A">
      <w:pPr>
        <w:spacing w:after="0" w:line="240" w:lineRule="auto"/>
        <w:jc w:val="both"/>
        <w:rPr>
          <w:rFonts w:ascii="Arial" w:eastAsia="Times New Roman" w:hAnsi="Arial" w:cs="Arial"/>
          <w:lang w:eastAsia="fr-FR"/>
        </w:rPr>
      </w:pPr>
    </w:p>
    <w:p w14:paraId="3CBCA31E" w14:textId="77777777" w:rsidR="00FC6B2A" w:rsidRDefault="00FC6B2A" w:rsidP="00FC6B2A">
      <w:pPr>
        <w:spacing w:after="0" w:line="240" w:lineRule="auto"/>
        <w:jc w:val="both"/>
        <w:rPr>
          <w:rFonts w:ascii="Arial" w:eastAsia="Times New Roman" w:hAnsi="Arial" w:cs="Arial"/>
          <w:lang w:eastAsia="fr-FR"/>
        </w:rPr>
      </w:pPr>
      <w:r w:rsidRPr="003C658B">
        <w:rPr>
          <w:rFonts w:ascii="Arial" w:eastAsia="Times New Roman" w:hAnsi="Arial" w:cs="Arial"/>
          <w:lang w:eastAsia="fr-FR"/>
        </w:rPr>
        <w:t>Les estimations disponibles, bien que divergentes selon les méthodologies et les sources, convergent vers l’idée d’un phénomène d’envergure significative :</w:t>
      </w:r>
    </w:p>
    <w:p w14:paraId="2BCA84F3" w14:textId="77777777" w:rsidR="004423BC" w:rsidRPr="003C658B" w:rsidRDefault="004423BC" w:rsidP="00FC6B2A">
      <w:pPr>
        <w:spacing w:after="0" w:line="240" w:lineRule="auto"/>
        <w:jc w:val="both"/>
        <w:rPr>
          <w:rFonts w:ascii="Arial" w:eastAsia="Times New Roman" w:hAnsi="Arial" w:cs="Arial"/>
          <w:lang w:eastAsia="fr-FR"/>
        </w:rPr>
      </w:pPr>
    </w:p>
    <w:p w14:paraId="135B29F5" w14:textId="4E52E009" w:rsidR="00FC6B2A" w:rsidRPr="003C658B" w:rsidRDefault="00FC6B2A" w:rsidP="00FC6B2A">
      <w:pPr>
        <w:pStyle w:val="Paragraphedeliste"/>
        <w:numPr>
          <w:ilvl w:val="0"/>
          <w:numId w:val="22"/>
        </w:numPr>
        <w:spacing w:after="0" w:line="240" w:lineRule="auto"/>
        <w:jc w:val="both"/>
        <w:rPr>
          <w:rFonts w:ascii="Arial" w:eastAsia="Times New Roman" w:hAnsi="Arial" w:cs="Arial"/>
          <w:lang w:eastAsia="fr-FR"/>
        </w:rPr>
      </w:pPr>
      <w:r w:rsidRPr="003C658B">
        <w:rPr>
          <w:rFonts w:ascii="Arial" w:eastAsia="Times New Roman" w:hAnsi="Arial" w:cs="Arial"/>
          <w:lang w:eastAsia="fr-FR"/>
        </w:rPr>
        <w:t xml:space="preserve">L’étude de Faye et al. (2011) met en évidence </w:t>
      </w:r>
      <w:r w:rsidRPr="003C658B">
        <w:rPr>
          <w:rFonts w:ascii="Arial" w:eastAsia="Times New Roman" w:hAnsi="Arial" w:cs="Arial"/>
          <w:bCs/>
          <w:lang w:eastAsia="fr-FR"/>
        </w:rPr>
        <w:t>plus de 409 000 hectares concernés</w:t>
      </w:r>
      <w:r w:rsidRPr="003C658B">
        <w:rPr>
          <w:rFonts w:ascii="Arial" w:eastAsia="Times New Roman" w:hAnsi="Arial" w:cs="Arial"/>
          <w:lang w:eastAsia="fr-FR"/>
        </w:rPr>
        <w:t xml:space="preserve">, avec une prédominance d’acteurs nationaux, mais une présence notable d’investisseurs étrangers ; </w:t>
      </w:r>
    </w:p>
    <w:p w14:paraId="2B656104" w14:textId="77777777" w:rsidR="00FC6B2A" w:rsidRDefault="00FC6B2A" w:rsidP="00FC6B2A">
      <w:pPr>
        <w:spacing w:after="0" w:line="240" w:lineRule="auto"/>
        <w:jc w:val="both"/>
        <w:rPr>
          <w:rFonts w:ascii="Arial" w:eastAsia="Times New Roman" w:hAnsi="Arial" w:cs="Arial"/>
          <w:lang w:eastAsia="fr-FR"/>
        </w:rPr>
      </w:pPr>
    </w:p>
    <w:p w14:paraId="6B479517" w14:textId="5C699881" w:rsidR="00FC6B2A" w:rsidRPr="00FC6B2A" w:rsidRDefault="00FC6B2A" w:rsidP="00FC6B2A">
      <w:pPr>
        <w:pStyle w:val="Paragraphedeliste"/>
        <w:numPr>
          <w:ilvl w:val="0"/>
          <w:numId w:val="22"/>
        </w:numPr>
        <w:spacing w:after="0" w:line="240" w:lineRule="auto"/>
        <w:jc w:val="both"/>
        <w:rPr>
          <w:rFonts w:ascii="Arial" w:eastAsia="Times New Roman" w:hAnsi="Arial" w:cs="Arial"/>
          <w:lang w:eastAsia="fr-FR"/>
        </w:rPr>
      </w:pPr>
      <w:r w:rsidRPr="00FC6B2A">
        <w:rPr>
          <w:rFonts w:ascii="Arial" w:eastAsia="Times New Roman" w:hAnsi="Arial" w:cs="Arial"/>
          <w:lang w:eastAsia="fr-FR"/>
        </w:rPr>
        <w:t xml:space="preserve">Les données issues du Land Matrix (Ba et al., 2013) identifient </w:t>
      </w:r>
      <w:r w:rsidRPr="00FC6B2A">
        <w:rPr>
          <w:rFonts w:ascii="Arial" w:eastAsia="Times New Roman" w:hAnsi="Arial" w:cs="Arial"/>
          <w:bCs/>
          <w:lang w:eastAsia="fr-FR"/>
        </w:rPr>
        <w:t>une vingtaine d’opérations couvrant près de 500 000 hectares</w:t>
      </w:r>
      <w:r w:rsidRPr="00FC6B2A">
        <w:rPr>
          <w:rFonts w:ascii="Arial" w:eastAsia="Times New Roman" w:hAnsi="Arial" w:cs="Arial"/>
          <w:lang w:eastAsia="fr-FR"/>
        </w:rPr>
        <w:t xml:space="preserve"> ; </w:t>
      </w:r>
    </w:p>
    <w:p w14:paraId="342F8DDD" w14:textId="77777777" w:rsidR="00FC6B2A" w:rsidRDefault="00FC6B2A" w:rsidP="00FC6B2A">
      <w:pPr>
        <w:spacing w:after="0" w:line="240" w:lineRule="auto"/>
        <w:jc w:val="both"/>
        <w:rPr>
          <w:rFonts w:ascii="Arial" w:eastAsia="Times New Roman" w:hAnsi="Arial" w:cs="Arial"/>
          <w:lang w:eastAsia="fr-FR"/>
        </w:rPr>
      </w:pPr>
    </w:p>
    <w:p w14:paraId="1F623087" w14:textId="5A0C6188" w:rsidR="00FC6B2A" w:rsidRPr="00FC6B2A" w:rsidRDefault="00FC6B2A" w:rsidP="00FC6B2A">
      <w:pPr>
        <w:pStyle w:val="Paragraphedeliste"/>
        <w:numPr>
          <w:ilvl w:val="0"/>
          <w:numId w:val="22"/>
        </w:numPr>
        <w:spacing w:after="0" w:line="240" w:lineRule="auto"/>
        <w:jc w:val="both"/>
        <w:rPr>
          <w:rFonts w:ascii="Arial" w:eastAsia="Times New Roman" w:hAnsi="Arial" w:cs="Arial"/>
          <w:lang w:eastAsia="fr-FR"/>
        </w:rPr>
      </w:pPr>
      <w:r w:rsidRPr="00FC6B2A">
        <w:rPr>
          <w:rFonts w:ascii="Arial" w:eastAsia="Times New Roman" w:hAnsi="Arial" w:cs="Arial"/>
          <w:lang w:eastAsia="fr-FR"/>
        </w:rPr>
        <w:t xml:space="preserve">L’analyse de CICODEV Afrique (2011) évalue à </w:t>
      </w:r>
      <w:r w:rsidRPr="00FC6B2A">
        <w:rPr>
          <w:rFonts w:ascii="Arial" w:eastAsia="Times New Roman" w:hAnsi="Arial" w:cs="Arial"/>
          <w:bCs/>
          <w:lang w:eastAsia="fr-FR"/>
        </w:rPr>
        <w:t>650 000 hectares les terres allouées entre 2000 et 2010</w:t>
      </w:r>
      <w:r w:rsidRPr="00FC6B2A">
        <w:rPr>
          <w:rFonts w:ascii="Arial" w:eastAsia="Times New Roman" w:hAnsi="Arial" w:cs="Arial"/>
          <w:lang w:eastAsia="fr-FR"/>
        </w:rPr>
        <w:t xml:space="preserve">, </w:t>
      </w:r>
      <w:r w:rsidR="00916B88">
        <w:rPr>
          <w:rFonts w:ascii="Arial" w:eastAsia="Times New Roman" w:hAnsi="Arial" w:cs="Arial"/>
          <w:lang w:eastAsia="fr-FR"/>
        </w:rPr>
        <w:t xml:space="preserve">ce qui représente </w:t>
      </w:r>
      <w:r w:rsidRPr="00FC6B2A">
        <w:rPr>
          <w:rFonts w:ascii="Arial" w:eastAsia="Times New Roman" w:hAnsi="Arial" w:cs="Arial"/>
          <w:bCs/>
          <w:lang w:eastAsia="fr-FR"/>
        </w:rPr>
        <w:t>une part substantielle du potentiel agricole national (16,45%)</w:t>
      </w:r>
      <w:r w:rsidRPr="00FC6B2A">
        <w:rPr>
          <w:rFonts w:ascii="Arial" w:eastAsia="Times New Roman" w:hAnsi="Arial" w:cs="Arial"/>
          <w:lang w:eastAsia="fr-FR"/>
        </w:rPr>
        <w:t xml:space="preserve"> ; </w:t>
      </w:r>
    </w:p>
    <w:p w14:paraId="14EC6B56" w14:textId="77777777" w:rsidR="00FC6B2A" w:rsidRDefault="00FC6B2A" w:rsidP="00FC6B2A">
      <w:pPr>
        <w:spacing w:after="0" w:line="240" w:lineRule="auto"/>
        <w:jc w:val="both"/>
        <w:rPr>
          <w:rFonts w:ascii="Arial" w:eastAsia="Times New Roman" w:hAnsi="Arial" w:cs="Arial"/>
          <w:lang w:eastAsia="fr-FR"/>
        </w:rPr>
      </w:pPr>
    </w:p>
    <w:p w14:paraId="4CDE6FE0" w14:textId="5D8159CB" w:rsidR="00FC6B2A" w:rsidRPr="00FC6B2A" w:rsidRDefault="00FC6B2A" w:rsidP="00FC6B2A">
      <w:pPr>
        <w:pStyle w:val="Paragraphedeliste"/>
        <w:numPr>
          <w:ilvl w:val="0"/>
          <w:numId w:val="22"/>
        </w:numPr>
        <w:spacing w:after="0" w:line="240" w:lineRule="auto"/>
        <w:jc w:val="both"/>
        <w:rPr>
          <w:rFonts w:ascii="Arial" w:eastAsia="Times New Roman" w:hAnsi="Arial" w:cs="Arial"/>
          <w:lang w:eastAsia="fr-FR"/>
        </w:rPr>
      </w:pPr>
      <w:r w:rsidRPr="00FC6B2A">
        <w:rPr>
          <w:rFonts w:ascii="Arial" w:eastAsia="Times New Roman" w:hAnsi="Arial" w:cs="Arial"/>
          <w:lang w:eastAsia="fr-FR"/>
        </w:rPr>
        <w:t xml:space="preserve">Les travaux de Sy et al. (2013) élargissent la perspective en intégrant les projets en cours ou avortés, estimant à </w:t>
      </w:r>
      <w:r w:rsidRPr="00FC6B2A">
        <w:rPr>
          <w:rFonts w:ascii="Arial" w:eastAsia="Times New Roman" w:hAnsi="Arial" w:cs="Arial"/>
          <w:bCs/>
          <w:lang w:eastAsia="fr-FR"/>
        </w:rPr>
        <w:t>près de 845 000 hectares</w:t>
      </w:r>
      <w:r w:rsidRPr="00FC6B2A">
        <w:rPr>
          <w:rFonts w:ascii="Arial" w:eastAsia="Times New Roman" w:hAnsi="Arial" w:cs="Arial"/>
          <w:lang w:eastAsia="fr-FR"/>
        </w:rPr>
        <w:t xml:space="preserve"> les superficies concernées par des dynamiques d’acquisition ou d’accaparement foncier, dans des secteurs variés (agriculture, biocarburants, immobilier, industrie, mines). </w:t>
      </w:r>
    </w:p>
    <w:p w14:paraId="0C76AF9B" w14:textId="77777777" w:rsidR="00BD0535" w:rsidRPr="00FF7CAF" w:rsidRDefault="00BD0535" w:rsidP="00FF7CAF">
      <w:pPr>
        <w:spacing w:after="0" w:line="240" w:lineRule="auto"/>
        <w:jc w:val="both"/>
        <w:rPr>
          <w:rFonts w:ascii="Arial" w:eastAsia="Times New Roman" w:hAnsi="Arial" w:cs="Arial"/>
          <w:lang w:eastAsia="fr-FR"/>
        </w:rPr>
      </w:pPr>
    </w:p>
    <w:p w14:paraId="403B8EDF" w14:textId="33B9D067" w:rsidR="000D0505" w:rsidRDefault="000D0505" w:rsidP="00FF7CAF">
      <w:pPr>
        <w:spacing w:after="0" w:line="240" w:lineRule="auto"/>
        <w:jc w:val="both"/>
        <w:rPr>
          <w:rFonts w:ascii="Arial" w:eastAsia="Times New Roman" w:hAnsi="Arial" w:cs="Arial"/>
          <w:lang w:eastAsia="fr-FR"/>
        </w:rPr>
      </w:pPr>
      <w:r w:rsidRPr="000D0505">
        <w:rPr>
          <w:rFonts w:ascii="Arial" w:eastAsia="Times New Roman" w:hAnsi="Arial" w:cs="Arial"/>
          <w:lang w:eastAsia="fr-FR"/>
        </w:rPr>
        <w:t xml:space="preserve">Au-delà de cette quantification, les analyses convergent vers trois vulnérabilités structurelles majeures de la gouvernance foncière. La première tient au déficit d’ancrage territorial et de légitimité sociale des processus d’allocation foncière, souvent en décalage avec les systèmes </w:t>
      </w:r>
      <w:r w:rsidRPr="000D0505">
        <w:rPr>
          <w:rFonts w:ascii="Arial" w:eastAsia="Times New Roman" w:hAnsi="Arial" w:cs="Arial"/>
          <w:lang w:eastAsia="fr-FR"/>
        </w:rPr>
        <w:lastRenderedPageBreak/>
        <w:t>locaux de gestion. L’absence récurrente de consultation des communautés traduit une fragilisation des principes de gouvernance inclusive, notamment en matière de participation citoyenne, de redevabilité et de légitimité institutionnelle (IPAR, 2011).</w:t>
      </w:r>
      <w:r w:rsidR="002444D3">
        <w:rPr>
          <w:rFonts w:ascii="Arial" w:eastAsia="Times New Roman" w:hAnsi="Arial" w:cs="Arial"/>
          <w:lang w:eastAsia="fr-FR"/>
        </w:rPr>
        <w:t xml:space="preserve"> De surcroît, la vive opposition manifestée par les populations concernées mène fréquemment à l’abandon de projets agricoles</w:t>
      </w:r>
      <w:r w:rsidR="00B1790F">
        <w:rPr>
          <w:rFonts w:ascii="Arial" w:eastAsia="Times New Roman" w:hAnsi="Arial" w:cs="Arial"/>
          <w:lang w:eastAsia="fr-FR"/>
        </w:rPr>
        <w:t xml:space="preserve"> controversés (Gagné 2019). </w:t>
      </w:r>
    </w:p>
    <w:p w14:paraId="47E4D861" w14:textId="77777777" w:rsidR="00FF7CAF" w:rsidRPr="000D0505" w:rsidRDefault="00FF7CAF" w:rsidP="00FF7CAF">
      <w:pPr>
        <w:spacing w:after="0" w:line="240" w:lineRule="auto"/>
        <w:jc w:val="both"/>
        <w:rPr>
          <w:rFonts w:ascii="Arial" w:eastAsia="Times New Roman" w:hAnsi="Arial" w:cs="Arial"/>
          <w:lang w:eastAsia="fr-FR"/>
        </w:rPr>
      </w:pPr>
    </w:p>
    <w:p w14:paraId="314DD323" w14:textId="4F6B66DB" w:rsidR="000D0505" w:rsidRPr="000D0505" w:rsidRDefault="000D0505" w:rsidP="00FF7CAF">
      <w:pPr>
        <w:spacing w:after="0" w:line="240" w:lineRule="auto"/>
        <w:jc w:val="both"/>
        <w:rPr>
          <w:rFonts w:ascii="Arial" w:eastAsia="Times New Roman" w:hAnsi="Arial" w:cs="Arial"/>
          <w:lang w:eastAsia="fr-FR"/>
        </w:rPr>
      </w:pPr>
      <w:r w:rsidRPr="000D0505">
        <w:rPr>
          <w:rFonts w:ascii="Arial" w:eastAsia="Times New Roman" w:hAnsi="Arial" w:cs="Arial"/>
          <w:lang w:eastAsia="fr-FR"/>
        </w:rPr>
        <w:t>La deuxième vulnérabilité concerne l’opacité des processus décisionnels. Le cadre d’attribution des terres demeure marqué par un déficit de transparence systémique, limitant l’accès à l’information relative aux procédures contractuelles et aux critères d’allocation. Cette situation alimente les tensions sociales, d’autant plus qu’il n’existe pas de mécanismes suffisamment robustes de suivi, de contrôle et de reddition de comptes, tant à l’échelle locale que nationale (Fall et Ngaido, 2016).</w:t>
      </w:r>
    </w:p>
    <w:p w14:paraId="11A9ADA6" w14:textId="77777777" w:rsidR="00FF7CAF" w:rsidRDefault="00FF7CAF" w:rsidP="00FF7CAF">
      <w:pPr>
        <w:spacing w:after="0" w:line="240" w:lineRule="auto"/>
        <w:jc w:val="both"/>
        <w:rPr>
          <w:rFonts w:ascii="Arial" w:eastAsia="Times New Roman" w:hAnsi="Arial" w:cs="Arial"/>
          <w:lang w:eastAsia="fr-FR"/>
        </w:rPr>
      </w:pPr>
    </w:p>
    <w:p w14:paraId="35777B2B" w14:textId="239E09D9" w:rsidR="00FC6B2A" w:rsidRPr="00FF7CAF" w:rsidRDefault="000D0505" w:rsidP="00FF7CAF">
      <w:pPr>
        <w:spacing w:after="0" w:line="240" w:lineRule="auto"/>
        <w:jc w:val="both"/>
        <w:rPr>
          <w:rFonts w:ascii="Arial" w:eastAsia="Times New Roman" w:hAnsi="Arial" w:cs="Arial"/>
          <w:lang w:eastAsia="fr-FR"/>
        </w:rPr>
      </w:pPr>
      <w:r w:rsidRPr="000D0505">
        <w:rPr>
          <w:rFonts w:ascii="Arial" w:eastAsia="Times New Roman" w:hAnsi="Arial" w:cs="Arial"/>
          <w:lang w:eastAsia="fr-FR"/>
        </w:rPr>
        <w:t xml:space="preserve">Enfin, les analyses mettent en évidence une sous-valorisation des actifs fonciers associée à des risques spéculatifs. Une proportion importante des terres attribuées reste, plusieurs années après leur allocation, non exploitée ou sous-exploitée en raison de retards ou d’abandon de projets. </w:t>
      </w:r>
      <w:r w:rsidR="002444D3">
        <w:rPr>
          <w:rFonts w:ascii="Arial" w:eastAsia="Times New Roman" w:hAnsi="Arial" w:cs="Arial"/>
          <w:lang w:eastAsia="fr-FR"/>
        </w:rPr>
        <w:t>Des données illustrent que p</w:t>
      </w:r>
      <w:r w:rsidR="002444D3" w:rsidRPr="002444D3">
        <w:rPr>
          <w:rFonts w:ascii="Arial" w:eastAsia="Times New Roman" w:hAnsi="Arial" w:cs="Arial"/>
          <w:lang w:eastAsia="fr-FR"/>
        </w:rPr>
        <w:t>armi les entreprises et les individus qui ont publi</w:t>
      </w:r>
      <w:r w:rsidR="002444D3">
        <w:rPr>
          <w:rFonts w:ascii="Arial" w:eastAsia="Times New Roman" w:hAnsi="Arial" w:cs="Arial"/>
          <w:lang w:eastAsia="fr-FR"/>
        </w:rPr>
        <w:t>quement annoncé</w:t>
      </w:r>
      <w:r w:rsidR="002444D3" w:rsidRPr="002444D3">
        <w:rPr>
          <w:rFonts w:ascii="Arial" w:eastAsia="Times New Roman" w:hAnsi="Arial" w:cs="Arial"/>
          <w:lang w:eastAsia="fr-FR"/>
        </w:rPr>
        <w:t xml:space="preserve"> leur projet agricole, formulé une demande d'acquisition ou </w:t>
      </w:r>
      <w:r w:rsidR="00B1790F" w:rsidRPr="002444D3">
        <w:rPr>
          <w:rFonts w:ascii="Arial" w:eastAsia="Times New Roman" w:hAnsi="Arial" w:cs="Arial"/>
          <w:lang w:eastAsia="fr-FR"/>
        </w:rPr>
        <w:t xml:space="preserve">effectivement </w:t>
      </w:r>
      <w:r w:rsidR="002444D3" w:rsidRPr="002444D3">
        <w:rPr>
          <w:rFonts w:ascii="Arial" w:eastAsia="Times New Roman" w:hAnsi="Arial" w:cs="Arial"/>
          <w:lang w:eastAsia="fr-FR"/>
        </w:rPr>
        <w:t xml:space="preserve">obtenu des terres </w:t>
      </w:r>
      <w:r w:rsidR="002444D3">
        <w:rPr>
          <w:rFonts w:ascii="Arial" w:eastAsia="Times New Roman" w:hAnsi="Arial" w:cs="Arial"/>
          <w:lang w:eastAsia="fr-FR"/>
        </w:rPr>
        <w:t>depuis</w:t>
      </w:r>
      <w:r w:rsidR="002444D3" w:rsidRPr="002444D3">
        <w:rPr>
          <w:rFonts w:ascii="Arial" w:eastAsia="Times New Roman" w:hAnsi="Arial" w:cs="Arial"/>
          <w:lang w:eastAsia="fr-FR"/>
        </w:rPr>
        <w:t xml:space="preserve"> 2000, moins d'un tiers </w:t>
      </w:r>
      <w:r w:rsidR="002444D3">
        <w:rPr>
          <w:rFonts w:ascii="Arial" w:eastAsia="Times New Roman" w:hAnsi="Arial" w:cs="Arial"/>
          <w:lang w:eastAsia="fr-FR"/>
        </w:rPr>
        <w:t>étaient</w:t>
      </w:r>
      <w:r w:rsidR="002444D3" w:rsidRPr="002444D3">
        <w:rPr>
          <w:rFonts w:ascii="Arial" w:eastAsia="Times New Roman" w:hAnsi="Arial" w:cs="Arial"/>
          <w:lang w:eastAsia="fr-FR"/>
        </w:rPr>
        <w:t xml:space="preserve"> </w:t>
      </w:r>
      <w:r w:rsidR="002444D3">
        <w:rPr>
          <w:rFonts w:ascii="Arial" w:eastAsia="Times New Roman" w:hAnsi="Arial" w:cs="Arial"/>
          <w:lang w:eastAsia="fr-FR"/>
        </w:rPr>
        <w:t>opérationnels</w:t>
      </w:r>
      <w:r w:rsidR="002444D3" w:rsidRPr="002444D3">
        <w:rPr>
          <w:rFonts w:ascii="Arial" w:eastAsia="Times New Roman" w:hAnsi="Arial" w:cs="Arial"/>
          <w:lang w:eastAsia="fr-FR"/>
        </w:rPr>
        <w:t xml:space="preserve"> </w:t>
      </w:r>
      <w:r w:rsidR="002444D3">
        <w:rPr>
          <w:rFonts w:ascii="Arial" w:eastAsia="Times New Roman" w:hAnsi="Arial" w:cs="Arial"/>
          <w:lang w:eastAsia="fr-FR"/>
        </w:rPr>
        <w:t>en 2019</w:t>
      </w:r>
      <w:r w:rsidR="002444D3" w:rsidRPr="002444D3">
        <w:rPr>
          <w:rFonts w:ascii="Arial" w:eastAsia="Times New Roman" w:hAnsi="Arial" w:cs="Arial"/>
          <w:lang w:eastAsia="fr-FR"/>
        </w:rPr>
        <w:t xml:space="preserve"> (</w:t>
      </w:r>
      <w:r w:rsidR="002444D3">
        <w:rPr>
          <w:rFonts w:ascii="Arial" w:eastAsia="Times New Roman" w:hAnsi="Arial" w:cs="Arial"/>
          <w:lang w:eastAsia="fr-FR"/>
        </w:rPr>
        <w:t>Gagné 2020</w:t>
      </w:r>
      <w:r w:rsidR="002444D3" w:rsidRPr="002444D3">
        <w:rPr>
          <w:rFonts w:ascii="Arial" w:eastAsia="Times New Roman" w:hAnsi="Arial" w:cs="Arial"/>
          <w:lang w:eastAsia="fr-FR"/>
        </w:rPr>
        <w:t>).</w:t>
      </w:r>
      <w:r w:rsidR="002444D3">
        <w:rPr>
          <w:rFonts w:ascii="Arial" w:eastAsia="Times New Roman" w:hAnsi="Arial" w:cs="Arial"/>
          <w:lang w:eastAsia="fr-FR"/>
        </w:rPr>
        <w:t xml:space="preserve"> </w:t>
      </w:r>
    </w:p>
    <w:p w14:paraId="43BCED7F" w14:textId="77777777" w:rsidR="00AA2805" w:rsidRPr="00FF7CAF" w:rsidRDefault="00AA2805" w:rsidP="00FF7CAF">
      <w:pPr>
        <w:autoSpaceDE w:val="0"/>
        <w:autoSpaceDN w:val="0"/>
        <w:adjustRightInd w:val="0"/>
        <w:spacing w:after="0" w:line="240" w:lineRule="auto"/>
        <w:jc w:val="both"/>
        <w:rPr>
          <w:rFonts w:ascii="Arial" w:hAnsi="Arial" w:cs="Arial"/>
          <w:b/>
          <w:i/>
          <w:color w:val="000000" w:themeColor="text1"/>
        </w:rPr>
      </w:pPr>
    </w:p>
    <w:p w14:paraId="41F008EA" w14:textId="77777777" w:rsidR="00F039B8" w:rsidRPr="008541D6" w:rsidRDefault="008541D6" w:rsidP="00FC6B2A">
      <w:pPr>
        <w:autoSpaceDE w:val="0"/>
        <w:autoSpaceDN w:val="0"/>
        <w:adjustRightInd w:val="0"/>
        <w:spacing w:after="0" w:line="240" w:lineRule="auto"/>
        <w:jc w:val="both"/>
        <w:rPr>
          <w:rFonts w:ascii="Arial" w:hAnsi="Arial" w:cs="Arial"/>
          <w:b/>
          <w:i/>
          <w:color w:val="000000" w:themeColor="text1"/>
        </w:rPr>
      </w:pPr>
      <w:r w:rsidRPr="008541D6">
        <w:rPr>
          <w:rFonts w:ascii="Arial" w:hAnsi="Arial" w:cs="Arial"/>
          <w:b/>
          <w:i/>
        </w:rPr>
        <w:t>2.4</w:t>
      </w:r>
      <w:r w:rsidRPr="008541D6">
        <w:rPr>
          <w:rFonts w:ascii="Arial" w:hAnsi="Arial" w:cs="Arial"/>
          <w:b/>
          <w:i/>
        </w:rPr>
        <w:tab/>
        <w:t>Entre légalité et pratiques informelles : le paradoxe d</w:t>
      </w:r>
      <w:r>
        <w:rPr>
          <w:rFonts w:ascii="Arial" w:hAnsi="Arial" w:cs="Arial"/>
          <w:b/>
          <w:i/>
        </w:rPr>
        <w:t>u marché foncier rural</w:t>
      </w:r>
    </w:p>
    <w:p w14:paraId="3092C270" w14:textId="77777777" w:rsidR="00F039B8" w:rsidRPr="008541D6" w:rsidRDefault="00F039B8" w:rsidP="00FC6B2A">
      <w:pPr>
        <w:autoSpaceDE w:val="0"/>
        <w:autoSpaceDN w:val="0"/>
        <w:adjustRightInd w:val="0"/>
        <w:spacing w:after="0" w:line="240" w:lineRule="auto"/>
        <w:jc w:val="both"/>
        <w:rPr>
          <w:rFonts w:ascii="Arial" w:hAnsi="Arial" w:cs="Arial"/>
          <w:b/>
          <w:i/>
          <w:color w:val="000000" w:themeColor="text1"/>
        </w:rPr>
      </w:pPr>
    </w:p>
    <w:p w14:paraId="093A1CD4" w14:textId="77777777" w:rsidR="00696744" w:rsidRPr="00696744" w:rsidRDefault="00696744" w:rsidP="008A325F">
      <w:pPr>
        <w:spacing w:after="0" w:line="240" w:lineRule="auto"/>
        <w:jc w:val="both"/>
        <w:rPr>
          <w:rFonts w:ascii="Arial" w:eastAsia="Times New Roman" w:hAnsi="Arial" w:cs="Arial"/>
          <w:lang w:eastAsia="fr-FR"/>
        </w:rPr>
      </w:pPr>
      <w:r w:rsidRPr="00A907E7">
        <w:rPr>
          <w:rFonts w:ascii="Arial" w:eastAsia="Times New Roman" w:hAnsi="Arial" w:cs="Arial"/>
          <w:lang w:eastAsia="fr-FR"/>
        </w:rPr>
        <w:t>L</w:t>
      </w:r>
      <w:r w:rsidRPr="00696744">
        <w:rPr>
          <w:rFonts w:ascii="Arial" w:eastAsia="Times New Roman" w:hAnsi="Arial" w:cs="Arial"/>
          <w:lang w:eastAsia="fr-FR"/>
        </w:rPr>
        <w:t xml:space="preserve">’analyse des résultats de l’inventaire des </w:t>
      </w:r>
      <w:r w:rsidR="00F329AF" w:rsidRPr="00A907E7">
        <w:rPr>
          <w:rFonts w:ascii="Arial" w:eastAsia="Times New Roman" w:hAnsi="Arial" w:cs="Arial"/>
          <w:lang w:eastAsia="fr-FR"/>
        </w:rPr>
        <w:t>acquisitions de terres à grande échelle (</w:t>
      </w:r>
      <w:r w:rsidRPr="00696744">
        <w:rPr>
          <w:rFonts w:ascii="Arial" w:eastAsia="Times New Roman" w:hAnsi="Arial" w:cs="Arial"/>
          <w:lang w:eastAsia="fr-FR"/>
        </w:rPr>
        <w:t>ATGE</w:t>
      </w:r>
      <w:r w:rsidR="00F329AF" w:rsidRPr="00A907E7">
        <w:rPr>
          <w:rFonts w:ascii="Arial" w:eastAsia="Times New Roman" w:hAnsi="Arial" w:cs="Arial"/>
          <w:lang w:eastAsia="fr-FR"/>
        </w:rPr>
        <w:t>)</w:t>
      </w:r>
      <w:r w:rsidR="00F329AF" w:rsidRPr="00A907E7">
        <w:rPr>
          <w:rStyle w:val="Appelnotedebasdep"/>
          <w:rFonts w:ascii="Arial" w:eastAsia="Times New Roman" w:hAnsi="Arial" w:cs="Arial"/>
          <w:lang w:eastAsia="fr-FR"/>
        </w:rPr>
        <w:footnoteReference w:id="3"/>
      </w:r>
      <w:r w:rsidRPr="00696744">
        <w:rPr>
          <w:rFonts w:ascii="Arial" w:eastAsia="Times New Roman" w:hAnsi="Arial" w:cs="Arial"/>
          <w:lang w:eastAsia="fr-FR"/>
        </w:rPr>
        <w:t xml:space="preserve"> met en évidence plusieurs enjeux structurants nécessitant une réponse stratégique coordonnée.</w:t>
      </w:r>
    </w:p>
    <w:p w14:paraId="1570B833" w14:textId="77777777" w:rsidR="00A907E7" w:rsidRDefault="00A907E7" w:rsidP="00916B88">
      <w:pPr>
        <w:spacing w:after="0" w:line="240" w:lineRule="auto"/>
        <w:jc w:val="both"/>
        <w:outlineLvl w:val="2"/>
        <w:rPr>
          <w:rFonts w:ascii="Arial" w:eastAsia="Times New Roman" w:hAnsi="Arial" w:cs="Arial"/>
          <w:b/>
          <w:bCs/>
          <w:lang w:eastAsia="fr-FR"/>
        </w:rPr>
      </w:pPr>
    </w:p>
    <w:p w14:paraId="2057456F" w14:textId="4883FA1E" w:rsidR="00696744" w:rsidRPr="00916B88" w:rsidRDefault="00696744" w:rsidP="00916B88">
      <w:pPr>
        <w:pStyle w:val="Paragraphedeliste"/>
        <w:numPr>
          <w:ilvl w:val="0"/>
          <w:numId w:val="33"/>
        </w:numPr>
        <w:spacing w:after="0" w:line="240" w:lineRule="auto"/>
        <w:jc w:val="both"/>
        <w:outlineLvl w:val="2"/>
        <w:rPr>
          <w:rFonts w:ascii="Arial" w:eastAsia="Times New Roman" w:hAnsi="Arial" w:cs="Arial"/>
          <w:lang w:eastAsia="fr-FR"/>
        </w:rPr>
      </w:pPr>
      <w:r w:rsidRPr="005A1847">
        <w:rPr>
          <w:rFonts w:ascii="Arial" w:eastAsia="Times New Roman" w:hAnsi="Arial" w:cs="Arial"/>
          <w:bCs/>
          <w:i/>
          <w:lang w:eastAsia="fr-FR"/>
        </w:rPr>
        <w:t>Gouvernance foncière</w:t>
      </w:r>
      <w:r w:rsidR="006F349A">
        <w:rPr>
          <w:rFonts w:ascii="Arial" w:eastAsia="Times New Roman" w:hAnsi="Arial" w:cs="Arial"/>
          <w:bCs/>
          <w:i/>
          <w:lang w:eastAsia="fr-FR"/>
        </w:rPr>
        <w:t xml:space="preserve"> caractérisée par un </w:t>
      </w:r>
      <w:r w:rsidRPr="005A1847">
        <w:rPr>
          <w:rFonts w:ascii="Arial" w:eastAsia="Times New Roman" w:hAnsi="Arial" w:cs="Arial"/>
          <w:bCs/>
          <w:i/>
          <w:lang w:eastAsia="fr-FR"/>
        </w:rPr>
        <w:t>déficit critique de transparence et d’inclusion</w:t>
      </w:r>
      <w:r w:rsidR="00A907E7" w:rsidRPr="005A1847">
        <w:rPr>
          <w:rFonts w:ascii="Arial" w:eastAsia="Times New Roman" w:hAnsi="Arial" w:cs="Arial"/>
          <w:bCs/>
          <w:i/>
          <w:lang w:eastAsia="fr-FR"/>
        </w:rPr>
        <w:t xml:space="preserve"> :</w:t>
      </w:r>
      <w:r w:rsidR="00A907E7" w:rsidRPr="00916B88">
        <w:rPr>
          <w:rFonts w:ascii="Arial" w:eastAsia="Times New Roman" w:hAnsi="Arial" w:cs="Arial"/>
          <w:b/>
          <w:bCs/>
          <w:i/>
          <w:lang w:eastAsia="fr-FR"/>
        </w:rPr>
        <w:t xml:space="preserve"> </w:t>
      </w:r>
      <w:r w:rsidR="00A907E7" w:rsidRPr="00916B88">
        <w:rPr>
          <w:rFonts w:ascii="Arial" w:eastAsia="Times New Roman" w:hAnsi="Arial" w:cs="Arial"/>
          <w:bCs/>
          <w:lang w:eastAsia="fr-FR"/>
        </w:rPr>
        <w:t xml:space="preserve">les </w:t>
      </w:r>
      <w:r w:rsidRPr="00696744">
        <w:rPr>
          <w:rFonts w:ascii="Arial" w:eastAsia="Times New Roman" w:hAnsi="Arial" w:cs="Arial"/>
          <w:lang w:eastAsia="fr-FR"/>
        </w:rPr>
        <w:t xml:space="preserve">données </w:t>
      </w:r>
      <w:r w:rsidR="00025E70">
        <w:rPr>
          <w:rFonts w:ascii="Arial" w:eastAsia="Times New Roman" w:hAnsi="Arial" w:cs="Arial"/>
          <w:lang w:eastAsia="fr-FR"/>
        </w:rPr>
        <w:t xml:space="preserve">relatives aux ATGE </w:t>
      </w:r>
      <w:r w:rsidRPr="00696744">
        <w:rPr>
          <w:rFonts w:ascii="Arial" w:eastAsia="Times New Roman" w:hAnsi="Arial" w:cs="Arial"/>
          <w:lang w:eastAsia="fr-FR"/>
        </w:rPr>
        <w:t xml:space="preserve">révèlent une faiblesse majeure des mécanismes de transparence dans les </w:t>
      </w:r>
      <w:r w:rsidR="00A907E7" w:rsidRPr="00916B88">
        <w:rPr>
          <w:rFonts w:ascii="Arial" w:eastAsia="Times New Roman" w:hAnsi="Arial" w:cs="Arial"/>
          <w:lang w:eastAsia="fr-FR"/>
        </w:rPr>
        <w:t xml:space="preserve">procédures </w:t>
      </w:r>
      <w:r w:rsidRPr="00696744">
        <w:rPr>
          <w:rFonts w:ascii="Arial" w:eastAsia="Times New Roman" w:hAnsi="Arial" w:cs="Arial"/>
          <w:lang w:eastAsia="fr-FR"/>
        </w:rPr>
        <w:t xml:space="preserve">d’acquisition foncière. Cette lacune constitue un risque </w:t>
      </w:r>
      <w:r w:rsidR="00542FB2">
        <w:rPr>
          <w:rFonts w:ascii="Arial" w:eastAsia="Times New Roman" w:hAnsi="Arial" w:cs="Arial"/>
          <w:lang w:eastAsia="fr-FR"/>
        </w:rPr>
        <w:t xml:space="preserve">important </w:t>
      </w:r>
      <w:r w:rsidRPr="00696744">
        <w:rPr>
          <w:rFonts w:ascii="Arial" w:eastAsia="Times New Roman" w:hAnsi="Arial" w:cs="Arial"/>
          <w:lang w:eastAsia="fr-FR"/>
        </w:rPr>
        <w:t>pour la stabilité socio-économique des territoires ruraux.</w:t>
      </w:r>
      <w:r w:rsidR="00916B88" w:rsidRPr="00916B88">
        <w:rPr>
          <w:rFonts w:ascii="Arial" w:eastAsia="Times New Roman" w:hAnsi="Arial" w:cs="Arial"/>
          <w:lang w:eastAsia="fr-FR"/>
        </w:rPr>
        <w:t xml:space="preserve"> </w:t>
      </w:r>
      <w:r w:rsidRPr="00916B88">
        <w:rPr>
          <w:rFonts w:ascii="Arial" w:eastAsia="Times New Roman" w:hAnsi="Arial" w:cs="Arial"/>
          <w:lang w:eastAsia="fr-FR"/>
        </w:rPr>
        <w:t xml:space="preserve">Sur le plan stratégique, cette opacité </w:t>
      </w:r>
      <w:r w:rsidR="00916B88" w:rsidRPr="00916B88">
        <w:rPr>
          <w:rFonts w:ascii="Arial" w:eastAsia="Times New Roman" w:hAnsi="Arial" w:cs="Arial"/>
          <w:lang w:eastAsia="fr-FR"/>
        </w:rPr>
        <w:t xml:space="preserve">tend à </w:t>
      </w:r>
      <w:r w:rsidRPr="00916B88">
        <w:rPr>
          <w:rFonts w:ascii="Arial" w:eastAsia="Times New Roman" w:hAnsi="Arial" w:cs="Arial"/>
          <w:lang w:eastAsia="fr-FR"/>
        </w:rPr>
        <w:t>:</w:t>
      </w:r>
      <w:r w:rsidR="00916B88" w:rsidRPr="00916B88">
        <w:rPr>
          <w:rFonts w:ascii="Arial" w:eastAsia="Times New Roman" w:hAnsi="Arial" w:cs="Arial"/>
          <w:lang w:eastAsia="fr-FR"/>
        </w:rPr>
        <w:t xml:space="preserve"> (i) </w:t>
      </w:r>
      <w:r w:rsidRPr="00696744">
        <w:rPr>
          <w:rFonts w:ascii="Arial" w:eastAsia="Times New Roman" w:hAnsi="Arial" w:cs="Arial"/>
          <w:lang w:eastAsia="fr-FR"/>
        </w:rPr>
        <w:t>fragilise</w:t>
      </w:r>
      <w:r w:rsidR="00916B88" w:rsidRPr="00916B88">
        <w:rPr>
          <w:rFonts w:ascii="Arial" w:eastAsia="Times New Roman" w:hAnsi="Arial" w:cs="Arial"/>
          <w:lang w:eastAsia="fr-FR"/>
        </w:rPr>
        <w:t>r</w:t>
      </w:r>
      <w:r w:rsidRPr="00696744">
        <w:rPr>
          <w:rFonts w:ascii="Arial" w:eastAsia="Times New Roman" w:hAnsi="Arial" w:cs="Arial"/>
          <w:lang w:eastAsia="fr-FR"/>
        </w:rPr>
        <w:t xml:space="preserve"> la légitimité des investissements</w:t>
      </w:r>
      <w:r w:rsidR="00916B88" w:rsidRPr="00916B88">
        <w:rPr>
          <w:rFonts w:ascii="Arial" w:eastAsia="Times New Roman" w:hAnsi="Arial" w:cs="Arial"/>
          <w:lang w:eastAsia="fr-FR"/>
        </w:rPr>
        <w:t xml:space="preserve"> ; (ii) </w:t>
      </w:r>
      <w:r w:rsidRPr="00696744">
        <w:rPr>
          <w:rFonts w:ascii="Arial" w:eastAsia="Times New Roman" w:hAnsi="Arial" w:cs="Arial"/>
          <w:lang w:eastAsia="fr-FR"/>
        </w:rPr>
        <w:t>accentue</w:t>
      </w:r>
      <w:r w:rsidR="00916B88" w:rsidRPr="00916B88">
        <w:rPr>
          <w:rFonts w:ascii="Arial" w:eastAsia="Times New Roman" w:hAnsi="Arial" w:cs="Arial"/>
          <w:lang w:eastAsia="fr-FR"/>
        </w:rPr>
        <w:t>r</w:t>
      </w:r>
      <w:r w:rsidRPr="00696744">
        <w:rPr>
          <w:rFonts w:ascii="Arial" w:eastAsia="Times New Roman" w:hAnsi="Arial" w:cs="Arial"/>
          <w:lang w:eastAsia="fr-FR"/>
        </w:rPr>
        <w:t xml:space="preserve"> la vulnéra</w:t>
      </w:r>
      <w:r w:rsidR="00916B88" w:rsidRPr="00916B88">
        <w:rPr>
          <w:rFonts w:ascii="Arial" w:eastAsia="Times New Roman" w:hAnsi="Arial" w:cs="Arial"/>
          <w:lang w:eastAsia="fr-FR"/>
        </w:rPr>
        <w:t xml:space="preserve">bilité des communautés locales ; </w:t>
      </w:r>
      <w:r w:rsidRPr="00916B88">
        <w:rPr>
          <w:rFonts w:ascii="Arial" w:eastAsia="Times New Roman" w:hAnsi="Arial" w:cs="Arial"/>
          <w:lang w:eastAsia="fr-FR"/>
        </w:rPr>
        <w:t>et</w:t>
      </w:r>
      <w:r w:rsidR="00916B88" w:rsidRPr="00916B88">
        <w:rPr>
          <w:rFonts w:ascii="Arial" w:eastAsia="Times New Roman" w:hAnsi="Arial" w:cs="Arial"/>
          <w:lang w:eastAsia="fr-FR"/>
        </w:rPr>
        <w:t xml:space="preserve"> (iii) </w:t>
      </w:r>
      <w:r w:rsidRPr="00916B88">
        <w:rPr>
          <w:rFonts w:ascii="Arial" w:eastAsia="Times New Roman" w:hAnsi="Arial" w:cs="Arial"/>
          <w:lang w:eastAsia="fr-FR"/>
        </w:rPr>
        <w:t>alimente</w:t>
      </w:r>
      <w:r w:rsidR="00916B88" w:rsidRPr="00916B88">
        <w:rPr>
          <w:rFonts w:ascii="Arial" w:eastAsia="Times New Roman" w:hAnsi="Arial" w:cs="Arial"/>
          <w:lang w:eastAsia="fr-FR"/>
        </w:rPr>
        <w:t>r</w:t>
      </w:r>
      <w:r w:rsidRPr="00916B88">
        <w:rPr>
          <w:rFonts w:ascii="Arial" w:eastAsia="Times New Roman" w:hAnsi="Arial" w:cs="Arial"/>
          <w:lang w:eastAsia="fr-FR"/>
        </w:rPr>
        <w:t xml:space="preserve"> </w:t>
      </w:r>
      <w:r w:rsidR="00916B88" w:rsidRPr="00916B88">
        <w:rPr>
          <w:rFonts w:ascii="Arial" w:eastAsia="Times New Roman" w:hAnsi="Arial" w:cs="Arial"/>
          <w:lang w:eastAsia="fr-FR"/>
        </w:rPr>
        <w:t>l</w:t>
      </w:r>
      <w:r w:rsidRPr="00916B88">
        <w:rPr>
          <w:rFonts w:ascii="Arial" w:eastAsia="Times New Roman" w:hAnsi="Arial" w:cs="Arial"/>
          <w:lang w:eastAsia="fr-FR"/>
        </w:rPr>
        <w:t xml:space="preserve">es tensions sociales susceptibles de compromettre la durabilité des projets. </w:t>
      </w:r>
      <w:r w:rsidRPr="00696744">
        <w:rPr>
          <w:rFonts w:ascii="Arial" w:eastAsia="Times New Roman" w:hAnsi="Arial" w:cs="Arial"/>
          <w:lang w:eastAsia="fr-FR"/>
        </w:rPr>
        <w:t xml:space="preserve">L’absence de dispositifs robustes d’information, de consultation et de consentement des populations locales constitue </w:t>
      </w:r>
      <w:r w:rsidR="00025E70">
        <w:rPr>
          <w:rFonts w:ascii="Arial" w:eastAsia="Times New Roman" w:hAnsi="Arial" w:cs="Arial"/>
          <w:lang w:eastAsia="fr-FR"/>
        </w:rPr>
        <w:t xml:space="preserve">une faille </w:t>
      </w:r>
      <w:r w:rsidRPr="00696744">
        <w:rPr>
          <w:rFonts w:ascii="Arial" w:eastAsia="Times New Roman" w:hAnsi="Arial" w:cs="Arial"/>
          <w:lang w:eastAsia="fr-FR"/>
        </w:rPr>
        <w:t>majeur</w:t>
      </w:r>
      <w:r w:rsidR="00025E70">
        <w:rPr>
          <w:rFonts w:ascii="Arial" w:eastAsia="Times New Roman" w:hAnsi="Arial" w:cs="Arial"/>
          <w:lang w:eastAsia="fr-FR"/>
        </w:rPr>
        <w:t>e</w:t>
      </w:r>
      <w:r w:rsidRPr="00696744">
        <w:rPr>
          <w:rFonts w:ascii="Arial" w:eastAsia="Times New Roman" w:hAnsi="Arial" w:cs="Arial"/>
          <w:lang w:eastAsia="fr-FR"/>
        </w:rPr>
        <w:t xml:space="preserve"> dans la gouvernance foncière.</w:t>
      </w:r>
    </w:p>
    <w:p w14:paraId="4F0F830C" w14:textId="77777777" w:rsidR="00AA2805" w:rsidRDefault="00AA2805" w:rsidP="00AA2805">
      <w:pPr>
        <w:spacing w:after="0" w:line="240" w:lineRule="auto"/>
        <w:jc w:val="both"/>
        <w:outlineLvl w:val="2"/>
        <w:rPr>
          <w:rFonts w:ascii="Arial" w:eastAsia="Times New Roman" w:hAnsi="Arial" w:cs="Arial"/>
          <w:b/>
          <w:bCs/>
          <w:lang w:eastAsia="fr-FR"/>
        </w:rPr>
      </w:pPr>
    </w:p>
    <w:p w14:paraId="21234764" w14:textId="46666787" w:rsidR="00696744" w:rsidRPr="00696744" w:rsidRDefault="00696744" w:rsidP="00AA2805">
      <w:pPr>
        <w:pStyle w:val="Paragraphedeliste"/>
        <w:numPr>
          <w:ilvl w:val="0"/>
          <w:numId w:val="33"/>
        </w:numPr>
        <w:spacing w:after="0" w:line="240" w:lineRule="auto"/>
        <w:jc w:val="both"/>
        <w:outlineLvl w:val="2"/>
        <w:rPr>
          <w:rFonts w:ascii="Arial" w:eastAsia="Times New Roman" w:hAnsi="Arial" w:cs="Arial"/>
          <w:lang w:eastAsia="fr-FR"/>
        </w:rPr>
      </w:pPr>
      <w:r w:rsidRPr="005A1847">
        <w:rPr>
          <w:rFonts w:ascii="Arial" w:eastAsia="Times New Roman" w:hAnsi="Arial" w:cs="Arial"/>
          <w:bCs/>
          <w:i/>
          <w:lang w:eastAsia="fr-FR"/>
        </w:rPr>
        <w:t>Sécurisation des investissements vs. cohérence du cadre légal foncier</w:t>
      </w:r>
      <w:r w:rsidR="00916B88" w:rsidRPr="005A1847">
        <w:rPr>
          <w:rFonts w:ascii="Arial" w:eastAsia="Times New Roman" w:hAnsi="Arial" w:cs="Arial"/>
          <w:bCs/>
          <w:i/>
          <w:lang w:eastAsia="fr-FR"/>
        </w:rPr>
        <w:t xml:space="preserve"> :</w:t>
      </w:r>
      <w:r w:rsidR="00916B88" w:rsidRPr="00AA2805">
        <w:rPr>
          <w:rFonts w:ascii="Arial" w:eastAsia="Times New Roman" w:hAnsi="Arial" w:cs="Arial"/>
          <w:b/>
          <w:bCs/>
          <w:lang w:eastAsia="fr-FR"/>
        </w:rPr>
        <w:t xml:space="preserve"> </w:t>
      </w:r>
      <w:r w:rsidR="00916B88" w:rsidRPr="00AA2805">
        <w:rPr>
          <w:rFonts w:ascii="Arial" w:eastAsia="Times New Roman" w:hAnsi="Arial" w:cs="Arial"/>
          <w:bCs/>
          <w:lang w:eastAsia="fr-FR"/>
        </w:rPr>
        <w:t>l</w:t>
      </w:r>
      <w:r w:rsidRPr="00696744">
        <w:rPr>
          <w:rFonts w:ascii="Arial" w:eastAsia="Times New Roman" w:hAnsi="Arial" w:cs="Arial"/>
          <w:lang w:eastAsia="fr-FR"/>
        </w:rPr>
        <w:t>a dynamique actuelle est marquée par une forte sécurisation juridique des investissements agricoles, notamment à travers l’attribution de titres d’occupation</w:t>
      </w:r>
      <w:r w:rsidR="002051E4">
        <w:rPr>
          <w:rStyle w:val="Appelnotedebasdep"/>
          <w:rFonts w:ascii="Arial" w:eastAsia="Times New Roman" w:hAnsi="Arial" w:cs="Arial"/>
          <w:lang w:eastAsia="fr-FR"/>
        </w:rPr>
        <w:footnoteReference w:id="4"/>
      </w:r>
      <w:r w:rsidRPr="00696744">
        <w:rPr>
          <w:rFonts w:ascii="Arial" w:eastAsia="Times New Roman" w:hAnsi="Arial" w:cs="Arial"/>
          <w:lang w:eastAsia="fr-FR"/>
        </w:rPr>
        <w:t xml:space="preserve"> et de droits réels</w:t>
      </w:r>
      <w:r w:rsidR="00B2111E">
        <w:rPr>
          <w:rStyle w:val="Appelnotedebasdep"/>
          <w:rFonts w:ascii="Arial" w:eastAsia="Times New Roman" w:hAnsi="Arial" w:cs="Arial"/>
          <w:lang w:eastAsia="fr-FR"/>
        </w:rPr>
        <w:footnoteReference w:id="5"/>
      </w:r>
      <w:r w:rsidRPr="00696744">
        <w:rPr>
          <w:rFonts w:ascii="Arial" w:eastAsia="Times New Roman" w:hAnsi="Arial" w:cs="Arial"/>
          <w:lang w:eastAsia="fr-FR"/>
        </w:rPr>
        <w:t>.</w:t>
      </w:r>
      <w:r w:rsidR="00916B88" w:rsidRPr="00AA2805">
        <w:rPr>
          <w:rFonts w:ascii="Arial" w:eastAsia="Times New Roman" w:hAnsi="Arial" w:cs="Arial"/>
          <w:lang w:eastAsia="fr-FR"/>
        </w:rPr>
        <w:t xml:space="preserve"> </w:t>
      </w:r>
      <w:r w:rsidRPr="00696744">
        <w:rPr>
          <w:rFonts w:ascii="Arial" w:eastAsia="Times New Roman" w:hAnsi="Arial" w:cs="Arial"/>
          <w:lang w:eastAsia="fr-FR"/>
        </w:rPr>
        <w:t>Si cette tendance répond à un impératif de réduction du risque pour les investisseurs, elle pose un problème stratégique de cohérence avec les objec</w:t>
      </w:r>
      <w:r w:rsidR="00916B88" w:rsidRPr="00AA2805">
        <w:rPr>
          <w:rFonts w:ascii="Arial" w:eastAsia="Times New Roman" w:hAnsi="Arial" w:cs="Arial"/>
          <w:lang w:eastAsia="fr-FR"/>
        </w:rPr>
        <w:t>tifs initiaux de la Loi sur le D</w:t>
      </w:r>
      <w:r w:rsidRPr="00696744">
        <w:rPr>
          <w:rFonts w:ascii="Arial" w:eastAsia="Times New Roman" w:hAnsi="Arial" w:cs="Arial"/>
          <w:lang w:eastAsia="fr-FR"/>
        </w:rPr>
        <w:t xml:space="preserve">omaine </w:t>
      </w:r>
      <w:r w:rsidR="00916B88" w:rsidRPr="00AA2805">
        <w:rPr>
          <w:rFonts w:ascii="Arial" w:eastAsia="Times New Roman" w:hAnsi="Arial" w:cs="Arial"/>
          <w:lang w:eastAsia="fr-FR"/>
        </w:rPr>
        <w:t>N</w:t>
      </w:r>
      <w:r w:rsidRPr="00696744">
        <w:rPr>
          <w:rFonts w:ascii="Arial" w:eastAsia="Times New Roman" w:hAnsi="Arial" w:cs="Arial"/>
          <w:lang w:eastAsia="fr-FR"/>
        </w:rPr>
        <w:t>ational, à savoir :</w:t>
      </w:r>
      <w:r w:rsidR="00916B88" w:rsidRPr="00AA2805">
        <w:rPr>
          <w:rFonts w:ascii="Arial" w:eastAsia="Times New Roman" w:hAnsi="Arial" w:cs="Arial"/>
          <w:lang w:eastAsia="fr-FR"/>
        </w:rPr>
        <w:t xml:space="preserve"> </w:t>
      </w:r>
      <w:r w:rsidRPr="00696744">
        <w:rPr>
          <w:rFonts w:ascii="Arial" w:eastAsia="Times New Roman" w:hAnsi="Arial" w:cs="Arial"/>
          <w:lang w:eastAsia="fr-FR"/>
        </w:rPr>
        <w:t xml:space="preserve">la préservation du foncier comme bien commun, et la limitation de sa privatisation. Il en résulte une tension structurelle </w:t>
      </w:r>
      <w:r w:rsidR="00916B88" w:rsidRPr="00AA2805">
        <w:rPr>
          <w:rFonts w:ascii="Arial" w:eastAsia="Times New Roman" w:hAnsi="Arial" w:cs="Arial"/>
          <w:lang w:eastAsia="fr-FR"/>
        </w:rPr>
        <w:t xml:space="preserve">entre la </w:t>
      </w:r>
      <w:r w:rsidRPr="00696744">
        <w:rPr>
          <w:rFonts w:ascii="Arial" w:eastAsia="Times New Roman" w:hAnsi="Arial" w:cs="Arial"/>
          <w:lang w:eastAsia="fr-FR"/>
        </w:rPr>
        <w:t xml:space="preserve">logique d’attractivité économique et </w:t>
      </w:r>
      <w:r w:rsidR="00916B88" w:rsidRPr="00AA2805">
        <w:rPr>
          <w:rFonts w:ascii="Arial" w:eastAsia="Times New Roman" w:hAnsi="Arial" w:cs="Arial"/>
          <w:lang w:eastAsia="fr-FR"/>
        </w:rPr>
        <w:t>l’</w:t>
      </w:r>
      <w:r w:rsidRPr="00696744">
        <w:rPr>
          <w:rFonts w:ascii="Arial" w:eastAsia="Times New Roman" w:hAnsi="Arial" w:cs="Arial"/>
          <w:lang w:eastAsia="fr-FR"/>
        </w:rPr>
        <w:t xml:space="preserve">impératif de protection des droits collectifs et des usages coutumiers. </w:t>
      </w:r>
    </w:p>
    <w:p w14:paraId="61768D9C" w14:textId="77777777" w:rsidR="00916B88" w:rsidRPr="00547889" w:rsidRDefault="00916B88" w:rsidP="00547889">
      <w:pPr>
        <w:spacing w:after="0" w:line="240" w:lineRule="auto"/>
        <w:jc w:val="both"/>
        <w:outlineLvl w:val="2"/>
        <w:rPr>
          <w:rFonts w:ascii="Arial" w:eastAsia="Times New Roman" w:hAnsi="Arial" w:cs="Arial"/>
          <w:b/>
          <w:bCs/>
          <w:lang w:eastAsia="fr-FR"/>
        </w:rPr>
      </w:pPr>
    </w:p>
    <w:p w14:paraId="1C23820D" w14:textId="5528B334" w:rsidR="00696744" w:rsidRPr="00696744" w:rsidRDefault="00696744" w:rsidP="006E6D6B">
      <w:pPr>
        <w:pStyle w:val="Paragraphedeliste"/>
        <w:numPr>
          <w:ilvl w:val="0"/>
          <w:numId w:val="33"/>
        </w:numPr>
        <w:spacing w:after="0" w:line="240" w:lineRule="auto"/>
        <w:jc w:val="both"/>
        <w:outlineLvl w:val="2"/>
        <w:rPr>
          <w:rFonts w:ascii="Arial" w:eastAsia="Times New Roman" w:hAnsi="Arial" w:cs="Arial"/>
          <w:lang w:eastAsia="fr-FR"/>
        </w:rPr>
      </w:pPr>
      <w:r w:rsidRPr="005A1847">
        <w:rPr>
          <w:rFonts w:ascii="Arial" w:eastAsia="Times New Roman" w:hAnsi="Arial" w:cs="Arial"/>
          <w:bCs/>
          <w:i/>
          <w:lang w:eastAsia="fr-FR"/>
        </w:rPr>
        <w:lastRenderedPageBreak/>
        <w:t>Transformation structurelle</w:t>
      </w:r>
      <w:r w:rsidR="005A1847">
        <w:rPr>
          <w:rFonts w:ascii="Arial" w:eastAsia="Times New Roman" w:hAnsi="Arial" w:cs="Arial"/>
          <w:bCs/>
          <w:i/>
          <w:lang w:eastAsia="fr-FR"/>
        </w:rPr>
        <w:t xml:space="preserve">, </w:t>
      </w:r>
      <w:r w:rsidRPr="005A1847">
        <w:rPr>
          <w:rFonts w:ascii="Arial" w:eastAsia="Times New Roman" w:hAnsi="Arial" w:cs="Arial"/>
          <w:bCs/>
          <w:i/>
          <w:lang w:eastAsia="fr-FR"/>
        </w:rPr>
        <w:t>vers une marchandisation du foncier rural</w:t>
      </w:r>
      <w:r w:rsidR="00547889" w:rsidRPr="005A1847">
        <w:rPr>
          <w:rFonts w:ascii="Arial" w:eastAsia="Times New Roman" w:hAnsi="Arial" w:cs="Arial"/>
          <w:bCs/>
          <w:i/>
          <w:lang w:eastAsia="fr-FR"/>
        </w:rPr>
        <w:t xml:space="preserve"> :</w:t>
      </w:r>
      <w:r w:rsidR="006E6D6B">
        <w:rPr>
          <w:rFonts w:ascii="Arial" w:eastAsia="Times New Roman" w:hAnsi="Arial" w:cs="Arial"/>
          <w:b/>
          <w:bCs/>
          <w:i/>
          <w:lang w:eastAsia="fr-FR"/>
        </w:rPr>
        <w:t xml:space="preserve"> </w:t>
      </w:r>
      <w:r w:rsidR="006E6D6B" w:rsidRPr="006E6D6B">
        <w:rPr>
          <w:rFonts w:ascii="Arial" w:eastAsia="Times New Roman" w:hAnsi="Arial" w:cs="Arial"/>
          <w:bCs/>
          <w:lang w:eastAsia="fr-FR"/>
        </w:rPr>
        <w:t xml:space="preserve">les </w:t>
      </w:r>
      <w:r w:rsidRPr="00696744">
        <w:rPr>
          <w:rFonts w:ascii="Arial" w:eastAsia="Times New Roman" w:hAnsi="Arial" w:cs="Arial"/>
          <w:lang w:eastAsia="fr-FR"/>
        </w:rPr>
        <w:t>évolutions observées traduisent une mutation progressive du foncier rural vers une logique de marché.</w:t>
      </w:r>
      <w:r w:rsidR="00AA2805" w:rsidRPr="00547889">
        <w:rPr>
          <w:rFonts w:ascii="Arial" w:eastAsia="Times New Roman" w:hAnsi="Arial" w:cs="Arial"/>
          <w:lang w:eastAsia="fr-FR"/>
        </w:rPr>
        <w:t xml:space="preserve"> </w:t>
      </w:r>
      <w:r w:rsidRPr="00696744">
        <w:rPr>
          <w:rFonts w:ascii="Arial" w:eastAsia="Times New Roman" w:hAnsi="Arial" w:cs="Arial"/>
          <w:lang w:eastAsia="fr-FR"/>
        </w:rPr>
        <w:t>Cette transformation stratégique se caractérise par :</w:t>
      </w:r>
      <w:r w:rsidR="00AA2805" w:rsidRPr="00547889">
        <w:rPr>
          <w:rFonts w:ascii="Arial" w:eastAsia="Times New Roman" w:hAnsi="Arial" w:cs="Arial"/>
          <w:lang w:eastAsia="fr-FR"/>
        </w:rPr>
        <w:t xml:space="preserve"> (i) </w:t>
      </w:r>
      <w:r w:rsidRPr="00696744">
        <w:rPr>
          <w:rFonts w:ascii="Arial" w:eastAsia="Times New Roman" w:hAnsi="Arial" w:cs="Arial"/>
          <w:lang w:eastAsia="fr-FR"/>
        </w:rPr>
        <w:t>l’essor de marchés fonciers hybrides (location, achat-vente, usage mixte)</w:t>
      </w:r>
      <w:r w:rsidR="00AA2805" w:rsidRPr="00547889">
        <w:rPr>
          <w:rFonts w:ascii="Arial" w:eastAsia="Times New Roman" w:hAnsi="Arial" w:cs="Arial"/>
          <w:lang w:eastAsia="fr-FR"/>
        </w:rPr>
        <w:t xml:space="preserve"> ; (ii) </w:t>
      </w:r>
      <w:r w:rsidRPr="00696744">
        <w:rPr>
          <w:rFonts w:ascii="Arial" w:eastAsia="Times New Roman" w:hAnsi="Arial" w:cs="Arial"/>
          <w:lang w:eastAsia="fr-FR"/>
        </w:rPr>
        <w:t xml:space="preserve">l’interconnexion croissante entre dynamiques </w:t>
      </w:r>
      <w:r w:rsidR="00AA2805" w:rsidRPr="00547889">
        <w:rPr>
          <w:rFonts w:ascii="Arial" w:eastAsia="Times New Roman" w:hAnsi="Arial" w:cs="Arial"/>
          <w:lang w:eastAsia="fr-FR"/>
        </w:rPr>
        <w:t xml:space="preserve">agricoles et pression urbaine ; </w:t>
      </w:r>
      <w:r w:rsidRPr="00696744">
        <w:rPr>
          <w:rFonts w:ascii="Arial" w:eastAsia="Times New Roman" w:hAnsi="Arial" w:cs="Arial"/>
          <w:lang w:eastAsia="fr-FR"/>
        </w:rPr>
        <w:t xml:space="preserve">et </w:t>
      </w:r>
      <w:r w:rsidR="00AA2805" w:rsidRPr="00547889">
        <w:rPr>
          <w:rFonts w:ascii="Arial" w:eastAsia="Times New Roman" w:hAnsi="Arial" w:cs="Arial"/>
          <w:lang w:eastAsia="fr-FR"/>
        </w:rPr>
        <w:t xml:space="preserve">(iii) </w:t>
      </w:r>
      <w:r w:rsidRPr="00696744">
        <w:rPr>
          <w:rFonts w:ascii="Arial" w:eastAsia="Times New Roman" w:hAnsi="Arial" w:cs="Arial"/>
          <w:lang w:eastAsia="fr-FR"/>
        </w:rPr>
        <w:t>une recomposition des usages du sol au détriment des activités agricoles traditionnelles. Cette tendance soulève des enjeux majeurs de planification territoriale, de sécurité alimentaire et de gestion durable des ressources.</w:t>
      </w:r>
    </w:p>
    <w:p w14:paraId="1940E12D" w14:textId="77777777" w:rsidR="00F814D4" w:rsidRDefault="00F814D4" w:rsidP="00F814D4">
      <w:pPr>
        <w:spacing w:after="0" w:line="240" w:lineRule="auto"/>
        <w:jc w:val="both"/>
        <w:outlineLvl w:val="2"/>
        <w:rPr>
          <w:rFonts w:ascii="Arial" w:eastAsia="Times New Roman" w:hAnsi="Arial" w:cs="Arial"/>
          <w:b/>
          <w:bCs/>
          <w:lang w:eastAsia="fr-FR"/>
        </w:rPr>
      </w:pPr>
    </w:p>
    <w:p w14:paraId="690B3484" w14:textId="67ADAAC2" w:rsidR="00696744" w:rsidRPr="00696744" w:rsidRDefault="00696744" w:rsidP="00F814D4">
      <w:pPr>
        <w:pStyle w:val="Paragraphedeliste"/>
        <w:numPr>
          <w:ilvl w:val="0"/>
          <w:numId w:val="33"/>
        </w:numPr>
        <w:spacing w:after="0" w:line="240" w:lineRule="auto"/>
        <w:jc w:val="both"/>
        <w:outlineLvl w:val="2"/>
        <w:rPr>
          <w:rFonts w:ascii="Arial" w:eastAsia="Times New Roman" w:hAnsi="Arial" w:cs="Arial"/>
          <w:lang w:eastAsia="fr-FR"/>
        </w:rPr>
      </w:pPr>
      <w:r w:rsidRPr="005A1847">
        <w:rPr>
          <w:rFonts w:ascii="Arial" w:eastAsia="Times New Roman" w:hAnsi="Arial" w:cs="Arial"/>
          <w:bCs/>
          <w:i/>
          <w:lang w:eastAsia="fr-FR"/>
        </w:rPr>
        <w:t>Expansion d’un marché foncier informel</w:t>
      </w:r>
      <w:r w:rsidR="005A1847">
        <w:rPr>
          <w:rFonts w:ascii="Arial" w:eastAsia="Times New Roman" w:hAnsi="Arial" w:cs="Arial"/>
          <w:bCs/>
          <w:i/>
          <w:lang w:eastAsia="fr-FR"/>
        </w:rPr>
        <w:t xml:space="preserve">, </w:t>
      </w:r>
      <w:r w:rsidRPr="005A1847">
        <w:rPr>
          <w:rFonts w:ascii="Arial" w:eastAsia="Times New Roman" w:hAnsi="Arial" w:cs="Arial"/>
          <w:bCs/>
          <w:i/>
          <w:lang w:eastAsia="fr-FR"/>
        </w:rPr>
        <w:t>un risque systémique</w:t>
      </w:r>
      <w:r w:rsidR="00084577" w:rsidRPr="005A1847">
        <w:rPr>
          <w:rFonts w:ascii="Arial" w:eastAsia="Times New Roman" w:hAnsi="Arial" w:cs="Arial"/>
          <w:bCs/>
          <w:i/>
          <w:lang w:eastAsia="fr-FR"/>
        </w:rPr>
        <w:t xml:space="preserve"> :</w:t>
      </w:r>
      <w:r w:rsidR="00084577" w:rsidRPr="00F814D4">
        <w:rPr>
          <w:rFonts w:ascii="Arial" w:eastAsia="Times New Roman" w:hAnsi="Arial" w:cs="Arial"/>
          <w:b/>
          <w:bCs/>
          <w:lang w:eastAsia="fr-FR"/>
        </w:rPr>
        <w:t xml:space="preserve"> </w:t>
      </w:r>
      <w:r w:rsidR="00084577" w:rsidRPr="00F814D4">
        <w:rPr>
          <w:rFonts w:ascii="Arial" w:eastAsia="Times New Roman" w:hAnsi="Arial" w:cs="Arial"/>
          <w:bCs/>
          <w:lang w:eastAsia="fr-FR"/>
        </w:rPr>
        <w:t>l</w:t>
      </w:r>
      <w:r w:rsidRPr="00696744">
        <w:rPr>
          <w:rFonts w:ascii="Arial" w:eastAsia="Times New Roman" w:hAnsi="Arial" w:cs="Arial"/>
          <w:lang w:eastAsia="fr-FR"/>
        </w:rPr>
        <w:t>’émergence d’un « marché gris » du foncier constitue un signal d’alerte stratégique.</w:t>
      </w:r>
      <w:r w:rsidR="00084577" w:rsidRPr="00F814D4">
        <w:rPr>
          <w:rFonts w:ascii="Arial" w:eastAsia="Times New Roman" w:hAnsi="Arial" w:cs="Arial"/>
          <w:lang w:eastAsia="fr-FR"/>
        </w:rPr>
        <w:t xml:space="preserve"> </w:t>
      </w:r>
      <w:r w:rsidRPr="00696744">
        <w:rPr>
          <w:rFonts w:ascii="Arial" w:eastAsia="Times New Roman" w:hAnsi="Arial" w:cs="Arial"/>
          <w:lang w:eastAsia="fr-FR"/>
        </w:rPr>
        <w:t>Malgré le cadre légal restrictif, les transactions informelles se multiplient sous l’effet de pressions éco</w:t>
      </w:r>
      <w:r w:rsidR="00084577" w:rsidRPr="00F814D4">
        <w:rPr>
          <w:rFonts w:ascii="Arial" w:eastAsia="Times New Roman" w:hAnsi="Arial" w:cs="Arial"/>
          <w:lang w:eastAsia="fr-FR"/>
        </w:rPr>
        <w:t xml:space="preserve">nomiques locales. Ce phénomène </w:t>
      </w:r>
      <w:r w:rsidRPr="00696744">
        <w:rPr>
          <w:rFonts w:ascii="Arial" w:eastAsia="Times New Roman" w:hAnsi="Arial" w:cs="Arial"/>
          <w:lang w:eastAsia="fr-FR"/>
        </w:rPr>
        <w:t xml:space="preserve">fragilise </w:t>
      </w:r>
      <w:r w:rsidR="008B58C8">
        <w:rPr>
          <w:rFonts w:ascii="Arial" w:eastAsia="Times New Roman" w:hAnsi="Arial" w:cs="Arial"/>
          <w:lang w:eastAsia="fr-FR"/>
        </w:rPr>
        <w:t xml:space="preserve">encore plus </w:t>
      </w:r>
      <w:r w:rsidRPr="00696744">
        <w:rPr>
          <w:rFonts w:ascii="Arial" w:eastAsia="Times New Roman" w:hAnsi="Arial" w:cs="Arial"/>
          <w:lang w:eastAsia="fr-FR"/>
        </w:rPr>
        <w:t>les droits coutumiers</w:t>
      </w:r>
      <w:r w:rsidR="008B58C8">
        <w:rPr>
          <w:rFonts w:ascii="Arial" w:eastAsia="Times New Roman" w:hAnsi="Arial" w:cs="Arial"/>
          <w:lang w:eastAsia="fr-FR"/>
        </w:rPr>
        <w:t>, lesquels ne sont pas reconnus par la législation</w:t>
      </w:r>
      <w:r w:rsidR="00F77898">
        <w:rPr>
          <w:rStyle w:val="Appelnotedebasdep"/>
          <w:rFonts w:ascii="Arial" w:eastAsia="Times New Roman" w:hAnsi="Arial" w:cs="Arial"/>
          <w:lang w:eastAsia="fr-FR"/>
        </w:rPr>
        <w:footnoteReference w:id="6"/>
      </w:r>
      <w:r w:rsidRPr="00696744">
        <w:rPr>
          <w:rFonts w:ascii="Arial" w:eastAsia="Times New Roman" w:hAnsi="Arial" w:cs="Arial"/>
          <w:lang w:eastAsia="fr-FR"/>
        </w:rPr>
        <w:t xml:space="preserve">, </w:t>
      </w:r>
      <w:r w:rsidR="00084577" w:rsidRPr="00F814D4">
        <w:rPr>
          <w:rFonts w:ascii="Arial" w:eastAsia="Times New Roman" w:hAnsi="Arial" w:cs="Arial"/>
          <w:lang w:eastAsia="fr-FR"/>
        </w:rPr>
        <w:t xml:space="preserve">accroît l’insécurité foncière </w:t>
      </w:r>
      <w:r w:rsidRPr="00696744">
        <w:rPr>
          <w:rFonts w:ascii="Arial" w:eastAsia="Times New Roman" w:hAnsi="Arial" w:cs="Arial"/>
          <w:lang w:eastAsia="fr-FR"/>
        </w:rPr>
        <w:t xml:space="preserve">et ouvre la voie à des pratiques opportunistes et abusives (spoliations, conflits). </w:t>
      </w:r>
      <w:r w:rsidR="00F814D4" w:rsidRPr="00F814D4">
        <w:rPr>
          <w:rFonts w:ascii="Arial" w:hAnsi="Arial" w:cs="Arial"/>
        </w:rPr>
        <w:t>Face à ces dérives, les pouvoirs publics s’efforcent, depuis 2022, d’institutionnaliser les droits fonciers collectifs afin de mieux protéger les intérêts des communautés. Cette démarche repose notamment sur la reconnaissance des formes locales de gestion foncière et sur la sécurisation des usages communautaires, en s’appuyant sur des chartes foncières locales.</w:t>
      </w:r>
    </w:p>
    <w:p w14:paraId="6DEA9C7E" w14:textId="77777777" w:rsidR="00F039B8" w:rsidRDefault="00F039B8" w:rsidP="00BE5895">
      <w:pPr>
        <w:autoSpaceDE w:val="0"/>
        <w:autoSpaceDN w:val="0"/>
        <w:adjustRightInd w:val="0"/>
        <w:spacing w:after="0" w:line="240" w:lineRule="auto"/>
        <w:jc w:val="both"/>
        <w:rPr>
          <w:rFonts w:ascii="Arial" w:hAnsi="Arial" w:cs="Arial"/>
          <w:b/>
          <w:color w:val="000000" w:themeColor="text1"/>
        </w:rPr>
      </w:pPr>
    </w:p>
    <w:p w14:paraId="5C82873B" w14:textId="77777777" w:rsidR="00F039B8" w:rsidRPr="00E222DD" w:rsidRDefault="00E222DD" w:rsidP="00E222DD">
      <w:pPr>
        <w:pStyle w:val="Paragraphedeliste"/>
        <w:numPr>
          <w:ilvl w:val="0"/>
          <w:numId w:val="1"/>
        </w:numPr>
        <w:autoSpaceDE w:val="0"/>
        <w:autoSpaceDN w:val="0"/>
        <w:adjustRightInd w:val="0"/>
        <w:spacing w:after="0" w:line="240" w:lineRule="auto"/>
        <w:ind w:hanging="720"/>
        <w:jc w:val="both"/>
        <w:rPr>
          <w:rFonts w:ascii="Arial" w:hAnsi="Arial" w:cs="Arial"/>
          <w:b/>
          <w:color w:val="000000" w:themeColor="text1"/>
          <w:sz w:val="24"/>
          <w:szCs w:val="24"/>
        </w:rPr>
      </w:pPr>
      <w:r w:rsidRPr="00E222DD">
        <w:rPr>
          <w:b/>
          <w:sz w:val="24"/>
          <w:szCs w:val="24"/>
        </w:rPr>
        <w:t>Mutation du cadre de gouvernance foncière et scénarios prospectifs</w:t>
      </w:r>
    </w:p>
    <w:p w14:paraId="168ACD36" w14:textId="77777777" w:rsidR="00F039B8" w:rsidRDefault="00F039B8" w:rsidP="00BE5895">
      <w:pPr>
        <w:autoSpaceDE w:val="0"/>
        <w:autoSpaceDN w:val="0"/>
        <w:adjustRightInd w:val="0"/>
        <w:spacing w:after="0" w:line="240" w:lineRule="auto"/>
        <w:jc w:val="both"/>
        <w:rPr>
          <w:rFonts w:ascii="Arial" w:hAnsi="Arial" w:cs="Arial"/>
          <w:b/>
          <w:color w:val="000000" w:themeColor="text1"/>
        </w:rPr>
      </w:pPr>
    </w:p>
    <w:p w14:paraId="65EF3DDF" w14:textId="77777777" w:rsidR="00E222DD" w:rsidRPr="00067DF4" w:rsidRDefault="00E222DD" w:rsidP="00E222DD">
      <w:pPr>
        <w:spacing w:after="0" w:line="240" w:lineRule="auto"/>
        <w:jc w:val="both"/>
        <w:rPr>
          <w:rFonts w:ascii="Arial" w:hAnsi="Arial" w:cs="Arial"/>
          <w:b/>
          <w:bCs/>
          <w:i/>
          <w:iCs/>
        </w:rPr>
      </w:pPr>
      <w:r>
        <w:rPr>
          <w:rFonts w:ascii="Arial" w:hAnsi="Arial" w:cs="Arial"/>
          <w:b/>
          <w:color w:val="000000" w:themeColor="text1"/>
        </w:rPr>
        <w:t>3.1</w:t>
      </w:r>
      <w:r>
        <w:rPr>
          <w:rFonts w:ascii="Arial" w:hAnsi="Arial" w:cs="Arial"/>
          <w:b/>
          <w:color w:val="000000" w:themeColor="text1"/>
        </w:rPr>
        <w:tab/>
      </w:r>
      <w:r w:rsidRPr="00067DF4">
        <w:rPr>
          <w:rFonts w:ascii="Arial" w:hAnsi="Arial" w:cs="Arial"/>
          <w:b/>
          <w:bCs/>
          <w:i/>
          <w:iCs/>
        </w:rPr>
        <w:t xml:space="preserve">Vers une </w:t>
      </w:r>
      <w:r>
        <w:rPr>
          <w:rFonts w:ascii="Arial" w:hAnsi="Arial" w:cs="Arial"/>
          <w:b/>
          <w:bCs/>
          <w:i/>
          <w:iCs/>
        </w:rPr>
        <w:t xml:space="preserve">transformation du dispositif de </w:t>
      </w:r>
      <w:r w:rsidRPr="00067DF4">
        <w:rPr>
          <w:rFonts w:ascii="Arial" w:hAnsi="Arial" w:cs="Arial"/>
          <w:b/>
          <w:bCs/>
          <w:i/>
          <w:iCs/>
        </w:rPr>
        <w:t>gouvernance foncière</w:t>
      </w:r>
    </w:p>
    <w:p w14:paraId="26258920" w14:textId="77777777" w:rsidR="00F039B8" w:rsidRDefault="00F039B8" w:rsidP="00BE5895">
      <w:pPr>
        <w:autoSpaceDE w:val="0"/>
        <w:autoSpaceDN w:val="0"/>
        <w:adjustRightInd w:val="0"/>
        <w:spacing w:after="0" w:line="240" w:lineRule="auto"/>
        <w:jc w:val="both"/>
        <w:rPr>
          <w:rFonts w:ascii="Arial" w:hAnsi="Arial" w:cs="Arial"/>
          <w:b/>
          <w:color w:val="000000" w:themeColor="text1"/>
        </w:rPr>
      </w:pPr>
    </w:p>
    <w:p w14:paraId="090A66CC" w14:textId="7E9C3367" w:rsidR="007A2081" w:rsidRDefault="007A2081" w:rsidP="003D55D3">
      <w:pPr>
        <w:spacing w:after="0" w:line="240" w:lineRule="auto"/>
        <w:jc w:val="both"/>
        <w:rPr>
          <w:rFonts w:ascii="Arial" w:eastAsia="Times New Roman" w:hAnsi="Arial" w:cs="Arial"/>
          <w:lang w:eastAsia="fr-FR"/>
        </w:rPr>
      </w:pPr>
      <w:r w:rsidRPr="007A2081">
        <w:rPr>
          <w:rFonts w:ascii="Arial" w:eastAsia="Times New Roman" w:hAnsi="Arial" w:cs="Arial"/>
          <w:lang w:eastAsia="fr-FR"/>
        </w:rPr>
        <w:t>La transformation du système foncier</w:t>
      </w:r>
      <w:r w:rsidR="00566A35">
        <w:rPr>
          <w:rFonts w:ascii="Arial" w:eastAsia="Times New Roman" w:hAnsi="Arial" w:cs="Arial"/>
          <w:lang w:eastAsia="fr-FR"/>
        </w:rPr>
        <w:t xml:space="preserve"> au Sénégal</w:t>
      </w:r>
      <w:r w:rsidRPr="007A2081">
        <w:rPr>
          <w:rFonts w:ascii="Arial" w:eastAsia="Times New Roman" w:hAnsi="Arial" w:cs="Arial"/>
          <w:lang w:eastAsia="fr-FR"/>
        </w:rPr>
        <w:t xml:space="preserve"> s’inscrit dans une dynamique structurelle marquée par l’expansion des transactions marchandes entre détenteurs de droits coutumiers et une diversité croissante d’acteurs externes (agriculteurs migrants, investisseurs urbains, porteurs de projets agro-industriels ou commerciaux, diaspora). Cette évolution traduit un basculement progressif d’un modèle fondé sur la gratuité des droits d’usage vers une logique de monétarisation du foncier, prenant des formes variées (paiements directs, compensations informelles, loyers implicites).</w:t>
      </w:r>
    </w:p>
    <w:p w14:paraId="6F164F3D" w14:textId="77777777" w:rsidR="003D55D3" w:rsidRPr="007A2081" w:rsidRDefault="003D55D3" w:rsidP="003D55D3">
      <w:pPr>
        <w:spacing w:after="0" w:line="240" w:lineRule="auto"/>
        <w:jc w:val="both"/>
        <w:rPr>
          <w:rFonts w:ascii="Arial" w:eastAsia="Times New Roman" w:hAnsi="Arial" w:cs="Arial"/>
          <w:lang w:eastAsia="fr-FR"/>
        </w:rPr>
      </w:pPr>
    </w:p>
    <w:p w14:paraId="45EABAAA" w14:textId="451A8666" w:rsidR="007A2081" w:rsidRPr="007A2081" w:rsidRDefault="007A2081" w:rsidP="003D55D3">
      <w:pPr>
        <w:spacing w:after="0" w:line="240" w:lineRule="auto"/>
        <w:jc w:val="both"/>
        <w:rPr>
          <w:rFonts w:ascii="Arial" w:eastAsia="Times New Roman" w:hAnsi="Arial" w:cs="Arial"/>
          <w:lang w:eastAsia="fr-FR"/>
        </w:rPr>
      </w:pPr>
      <w:r w:rsidRPr="007A2081">
        <w:rPr>
          <w:rFonts w:ascii="Arial" w:eastAsia="Times New Roman" w:hAnsi="Arial" w:cs="Arial"/>
          <w:lang w:eastAsia="fr-FR"/>
        </w:rPr>
        <w:t>Dans un environnement caractérisé par une pression démographique accrue, la raréfaction des terres cultivables, la montée du chômage rural et l’intensification des flux de capitaux, les transactions foncières deviennent un levier stratégique de valorisation économique du capital foncier pour les ayants droit</w:t>
      </w:r>
      <w:r w:rsidR="00025E70">
        <w:rPr>
          <w:rFonts w:ascii="Arial" w:eastAsia="Times New Roman" w:hAnsi="Arial" w:cs="Arial"/>
          <w:lang w:eastAsia="fr-FR"/>
        </w:rPr>
        <w:t xml:space="preserve"> coutumiers</w:t>
      </w:r>
      <w:r w:rsidRPr="007A2081">
        <w:rPr>
          <w:rFonts w:ascii="Arial" w:eastAsia="Times New Roman" w:hAnsi="Arial" w:cs="Arial"/>
          <w:lang w:eastAsia="fr-FR"/>
        </w:rPr>
        <w:t>. Toutefois, cette dynamique se déploie dans un cadre juridique peu stabilisé, générant une dissociation croissante entre les</w:t>
      </w:r>
      <w:r w:rsidR="00CA08A0">
        <w:rPr>
          <w:rFonts w:ascii="Arial" w:eastAsia="Times New Roman" w:hAnsi="Arial" w:cs="Arial"/>
          <w:lang w:eastAsia="fr-FR"/>
        </w:rPr>
        <w:t xml:space="preserve"> normes formelles encadrant le Domaine N</w:t>
      </w:r>
      <w:r w:rsidRPr="007A2081">
        <w:rPr>
          <w:rFonts w:ascii="Arial" w:eastAsia="Times New Roman" w:hAnsi="Arial" w:cs="Arial"/>
          <w:lang w:eastAsia="fr-FR"/>
        </w:rPr>
        <w:t>ational et les pratiques effectives d’accès à la terre.</w:t>
      </w:r>
    </w:p>
    <w:p w14:paraId="5907EDFD" w14:textId="77777777" w:rsidR="003D55D3" w:rsidRDefault="003D55D3" w:rsidP="003D55D3">
      <w:pPr>
        <w:spacing w:after="0" w:line="240" w:lineRule="auto"/>
        <w:jc w:val="both"/>
        <w:rPr>
          <w:rFonts w:ascii="Arial" w:eastAsia="Times New Roman" w:hAnsi="Arial" w:cs="Arial"/>
          <w:lang w:eastAsia="fr-FR"/>
        </w:rPr>
      </w:pPr>
    </w:p>
    <w:p w14:paraId="2041E1C6" w14:textId="47B8A1AD" w:rsidR="007A2081" w:rsidRPr="007A2081" w:rsidRDefault="007A2081" w:rsidP="003D55D3">
      <w:pPr>
        <w:spacing w:after="0" w:line="240" w:lineRule="auto"/>
        <w:jc w:val="both"/>
        <w:rPr>
          <w:rFonts w:ascii="Arial" w:eastAsia="Times New Roman" w:hAnsi="Arial" w:cs="Arial"/>
          <w:lang w:eastAsia="fr-FR"/>
        </w:rPr>
      </w:pPr>
      <w:r w:rsidRPr="007A2081">
        <w:rPr>
          <w:rFonts w:ascii="Arial" w:eastAsia="Times New Roman" w:hAnsi="Arial" w:cs="Arial"/>
          <w:lang w:eastAsia="fr-FR"/>
        </w:rPr>
        <w:t>Ce phénomène</w:t>
      </w:r>
      <w:r w:rsidR="008B58C8">
        <w:rPr>
          <w:rFonts w:ascii="Arial" w:eastAsia="Times New Roman" w:hAnsi="Arial" w:cs="Arial"/>
          <w:lang w:eastAsia="fr-FR"/>
        </w:rPr>
        <w:t xml:space="preserve"> de valorisation économique du foncier</w:t>
      </w:r>
      <w:r w:rsidRPr="007A2081">
        <w:rPr>
          <w:rFonts w:ascii="Arial" w:eastAsia="Times New Roman" w:hAnsi="Arial" w:cs="Arial"/>
          <w:lang w:eastAsia="fr-FR"/>
        </w:rPr>
        <w:t>, désormais systémique, bénéficie d’une tolérance institutionnelle implicite, voire d’une légitimation de facto par certains acteurs publics locaux, dans une optique de réponse aux attentes socio-économiques et à la demande croissante en foncier</w:t>
      </w:r>
      <w:r w:rsidR="008B58C8">
        <w:rPr>
          <w:rFonts w:ascii="Arial" w:eastAsia="Times New Roman" w:hAnsi="Arial" w:cs="Arial"/>
          <w:lang w:eastAsia="fr-FR"/>
        </w:rPr>
        <w:t xml:space="preserve"> </w:t>
      </w:r>
      <w:r w:rsidR="00D46681">
        <w:rPr>
          <w:rFonts w:ascii="Arial" w:eastAsia="Times New Roman" w:hAnsi="Arial" w:cs="Arial"/>
          <w:lang w:eastAsia="fr-FR"/>
        </w:rPr>
        <w:t>(urbanisation, activités économiques, etc.).</w:t>
      </w:r>
      <w:r w:rsidRPr="007A2081">
        <w:rPr>
          <w:rFonts w:ascii="Arial" w:eastAsia="Times New Roman" w:hAnsi="Arial" w:cs="Arial"/>
          <w:lang w:eastAsia="fr-FR"/>
        </w:rPr>
        <w:t xml:space="preserve"> Néanmoins, en l’absence de dispositifs </w:t>
      </w:r>
      <w:r w:rsidR="00D255E4">
        <w:rPr>
          <w:rFonts w:ascii="Arial" w:eastAsia="Times New Roman" w:hAnsi="Arial" w:cs="Arial"/>
          <w:lang w:eastAsia="fr-FR"/>
        </w:rPr>
        <w:t xml:space="preserve">solides </w:t>
      </w:r>
      <w:r w:rsidRPr="007A2081">
        <w:rPr>
          <w:rFonts w:ascii="Arial" w:eastAsia="Times New Roman" w:hAnsi="Arial" w:cs="Arial"/>
          <w:lang w:eastAsia="fr-FR"/>
        </w:rPr>
        <w:t>de régulation, cette évolution comporte des risques stratégiques majeurs : amplification de l’insécurité juridique, multiplication des conflits fonciers et concentration progressive des terres au profit d’acteurs disposant d’un pouvoir économique accru.</w:t>
      </w:r>
    </w:p>
    <w:p w14:paraId="1A7F1AC2" w14:textId="77777777" w:rsidR="00F039B8" w:rsidRPr="00BB2D85" w:rsidRDefault="00F039B8" w:rsidP="00BB2D85">
      <w:pPr>
        <w:autoSpaceDE w:val="0"/>
        <w:autoSpaceDN w:val="0"/>
        <w:adjustRightInd w:val="0"/>
        <w:spacing w:after="0" w:line="240" w:lineRule="auto"/>
        <w:jc w:val="both"/>
        <w:rPr>
          <w:rFonts w:ascii="Arial" w:hAnsi="Arial" w:cs="Arial"/>
          <w:b/>
          <w:color w:val="000000" w:themeColor="text1"/>
        </w:rPr>
      </w:pPr>
    </w:p>
    <w:p w14:paraId="1932564D" w14:textId="0557AD2A" w:rsidR="00BB2D85" w:rsidRPr="00BB2D85" w:rsidRDefault="00BB2D85" w:rsidP="00BB2D85">
      <w:pPr>
        <w:spacing w:after="0" w:line="240" w:lineRule="auto"/>
        <w:jc w:val="both"/>
        <w:rPr>
          <w:rFonts w:ascii="Arial" w:hAnsi="Arial" w:cs="Arial"/>
        </w:rPr>
      </w:pPr>
      <w:r w:rsidRPr="00BB2D85">
        <w:rPr>
          <w:rFonts w:ascii="Arial" w:eastAsia="Times New Roman" w:hAnsi="Arial" w:cs="Arial"/>
          <w:lang w:eastAsia="fr-FR"/>
        </w:rPr>
        <w:lastRenderedPageBreak/>
        <w:t xml:space="preserve">Jusqu’à une période récente, l’État adoptait une posture de tolérance implicite vis-à-vis des transactions foncières informelles, malgré une montée des alertes institutionnelles sur les risques de corruption et de fraude, notamment documentés par </w:t>
      </w:r>
      <w:r w:rsidR="00566A35">
        <w:rPr>
          <w:rFonts w:ascii="Arial" w:eastAsia="Times New Roman" w:hAnsi="Arial" w:cs="Arial"/>
          <w:lang w:eastAsia="fr-FR"/>
        </w:rPr>
        <w:t>l’</w:t>
      </w:r>
      <w:r w:rsidR="00566A35" w:rsidRPr="00566A35">
        <w:rPr>
          <w:rFonts w:ascii="Arial" w:hAnsi="Arial" w:cs="Arial"/>
          <w:sz w:val="16"/>
          <w:szCs w:val="16"/>
        </w:rPr>
        <w:t xml:space="preserve"> </w:t>
      </w:r>
      <w:r w:rsidR="00566A35" w:rsidRPr="00566A35">
        <w:rPr>
          <w:rFonts w:ascii="Arial" w:eastAsia="Times New Roman" w:hAnsi="Arial" w:cs="Arial"/>
          <w:lang w:eastAsia="fr-FR"/>
        </w:rPr>
        <w:t xml:space="preserve">Office national de lutte contre la fraude et la corruption </w:t>
      </w:r>
      <w:r w:rsidR="00566A35">
        <w:rPr>
          <w:rFonts w:ascii="Arial" w:eastAsia="Times New Roman" w:hAnsi="Arial" w:cs="Arial"/>
          <w:lang w:eastAsia="fr-FR"/>
        </w:rPr>
        <w:t>(</w:t>
      </w:r>
      <w:r w:rsidRPr="00BB2D85">
        <w:rPr>
          <w:rFonts w:ascii="Arial" w:eastAsia="Times New Roman" w:hAnsi="Arial" w:cs="Arial"/>
          <w:lang w:eastAsia="fr-FR"/>
        </w:rPr>
        <w:t>OFNAC</w:t>
      </w:r>
      <w:r w:rsidR="00566A35">
        <w:rPr>
          <w:rFonts w:ascii="Arial" w:eastAsia="Times New Roman" w:hAnsi="Arial" w:cs="Arial"/>
          <w:lang w:eastAsia="fr-FR"/>
        </w:rPr>
        <w:t>)</w:t>
      </w:r>
      <w:r w:rsidRPr="00BB2D85">
        <w:rPr>
          <w:rFonts w:ascii="Arial" w:eastAsia="Times New Roman" w:hAnsi="Arial" w:cs="Arial"/>
          <w:lang w:eastAsia="fr-FR"/>
        </w:rPr>
        <w:t xml:space="preserve"> en 2022. L’alternance politique intervenue en mars 2024 marque un point d’inflexion stratégique. </w:t>
      </w:r>
      <w:r w:rsidRPr="00BB2D85">
        <w:rPr>
          <w:rFonts w:ascii="Arial" w:hAnsi="Arial" w:cs="Arial"/>
        </w:rPr>
        <w:t>Le nouveau régime, porteur d’un projet de transformation systémique, place la gouvernance foncière au cœur de l’agenda de souveraineté nationale, même si elle ne figure pas comme priorité explicite dans le cadre du référentiel « Sénégal 2050 – Agenda national de transformation ».</w:t>
      </w:r>
    </w:p>
    <w:p w14:paraId="3B2588F0" w14:textId="77777777" w:rsidR="00BB2D85" w:rsidRPr="00BB2D85" w:rsidRDefault="00BB2D85" w:rsidP="00BB2D85">
      <w:pPr>
        <w:spacing w:after="0" w:line="240" w:lineRule="auto"/>
        <w:jc w:val="both"/>
        <w:rPr>
          <w:rFonts w:ascii="Arial" w:eastAsia="Times New Roman" w:hAnsi="Arial" w:cs="Arial"/>
          <w:lang w:eastAsia="fr-FR"/>
        </w:rPr>
      </w:pPr>
    </w:p>
    <w:p w14:paraId="2A03252C" w14:textId="77777777" w:rsidR="00BB2D85" w:rsidRPr="00BB2D85" w:rsidRDefault="00BB2D85" w:rsidP="00BB2D85">
      <w:pPr>
        <w:spacing w:after="0" w:line="240" w:lineRule="auto"/>
        <w:jc w:val="both"/>
        <w:rPr>
          <w:rFonts w:ascii="Arial" w:eastAsia="Times New Roman" w:hAnsi="Arial" w:cs="Arial"/>
          <w:lang w:eastAsia="fr-FR"/>
        </w:rPr>
      </w:pPr>
      <w:r w:rsidRPr="00BB2D85">
        <w:rPr>
          <w:rFonts w:ascii="Arial" w:eastAsia="Times New Roman" w:hAnsi="Arial" w:cs="Arial"/>
          <w:lang w:eastAsia="fr-FR"/>
        </w:rPr>
        <w:t>Dans cette perspective, les signaux politiques actuels laissent entrevoir une reconfiguration progressive des règles du jeu foncier, suggérant une volonté d’encadrement accru, de transparence renforcée et de reprise en main stratégique des dynamiques d’accès et de gestion des terres.</w:t>
      </w:r>
    </w:p>
    <w:p w14:paraId="55B5D57C" w14:textId="77777777" w:rsidR="00F039B8" w:rsidRPr="00BB2D85" w:rsidRDefault="00F039B8" w:rsidP="00BB2D85">
      <w:pPr>
        <w:autoSpaceDE w:val="0"/>
        <w:autoSpaceDN w:val="0"/>
        <w:adjustRightInd w:val="0"/>
        <w:spacing w:after="0" w:line="240" w:lineRule="auto"/>
        <w:jc w:val="both"/>
        <w:rPr>
          <w:rFonts w:ascii="Arial" w:hAnsi="Arial" w:cs="Arial"/>
          <w:b/>
          <w:color w:val="000000" w:themeColor="text1"/>
        </w:rPr>
      </w:pPr>
    </w:p>
    <w:p w14:paraId="3BCBE158" w14:textId="77777777" w:rsidR="00BD3508" w:rsidRPr="00BD3508" w:rsidRDefault="00BD3508" w:rsidP="00BD3508">
      <w:pPr>
        <w:spacing w:after="0" w:line="240" w:lineRule="auto"/>
        <w:jc w:val="both"/>
        <w:rPr>
          <w:rFonts w:ascii="Arial" w:eastAsia="Times New Roman" w:hAnsi="Arial" w:cs="Arial"/>
          <w:lang w:eastAsia="fr-FR"/>
        </w:rPr>
      </w:pPr>
      <w:r w:rsidRPr="00BD3508">
        <w:rPr>
          <w:rFonts w:ascii="Arial" w:eastAsia="Times New Roman" w:hAnsi="Arial" w:cs="Arial"/>
          <w:lang w:eastAsia="fr-FR"/>
        </w:rPr>
        <w:t>Plusieurs signaux convergents indiquent une inflexion majeure dans la gouvernance du foncier au Sénégal. On peut les structurer ainsi :</w:t>
      </w:r>
    </w:p>
    <w:p w14:paraId="1790CB02" w14:textId="77777777" w:rsidR="00BD3508" w:rsidRDefault="00BD3508" w:rsidP="00BD3508">
      <w:pPr>
        <w:spacing w:after="0" w:line="240" w:lineRule="auto"/>
        <w:jc w:val="both"/>
        <w:rPr>
          <w:rFonts w:ascii="Arial" w:eastAsia="Times New Roman" w:hAnsi="Arial" w:cs="Arial"/>
          <w:b/>
          <w:bCs/>
          <w:lang w:eastAsia="fr-FR"/>
        </w:rPr>
      </w:pPr>
    </w:p>
    <w:p w14:paraId="28C8BDA1" w14:textId="77777777" w:rsidR="00BD3508" w:rsidRPr="00BD3508" w:rsidRDefault="00BD3508" w:rsidP="00BD3508">
      <w:pPr>
        <w:pStyle w:val="Paragraphedeliste"/>
        <w:numPr>
          <w:ilvl w:val="0"/>
          <w:numId w:val="35"/>
        </w:numPr>
        <w:spacing w:after="0" w:line="240" w:lineRule="auto"/>
        <w:jc w:val="both"/>
        <w:rPr>
          <w:rFonts w:ascii="Arial" w:eastAsia="Times New Roman" w:hAnsi="Arial" w:cs="Arial"/>
          <w:lang w:eastAsia="fr-FR"/>
        </w:rPr>
      </w:pPr>
      <w:r w:rsidRPr="005A1847">
        <w:rPr>
          <w:rFonts w:ascii="Arial" w:eastAsia="Times New Roman" w:hAnsi="Arial" w:cs="Arial"/>
          <w:bCs/>
          <w:i/>
          <w:lang w:eastAsia="fr-FR"/>
        </w:rPr>
        <w:t>Reconfiguration institutionnelle en cours</w:t>
      </w:r>
      <w:r w:rsidRPr="00BD3508">
        <w:rPr>
          <w:rFonts w:ascii="Arial" w:eastAsia="Times New Roman" w:hAnsi="Arial" w:cs="Arial"/>
          <w:i/>
          <w:lang w:eastAsia="fr-FR"/>
        </w:rPr>
        <w:t xml:space="preserve"> :</w:t>
      </w:r>
      <w:r w:rsidRPr="00BD3508">
        <w:rPr>
          <w:rFonts w:ascii="Arial" w:eastAsia="Times New Roman" w:hAnsi="Arial" w:cs="Arial"/>
          <w:lang w:eastAsia="fr-FR"/>
        </w:rPr>
        <w:t xml:space="preserve"> l’initiative parlementaire portée par </w:t>
      </w:r>
      <w:r w:rsidR="00AC3403">
        <w:rPr>
          <w:rFonts w:ascii="Arial" w:eastAsia="Times New Roman" w:hAnsi="Arial" w:cs="Arial"/>
          <w:lang w:eastAsia="fr-FR"/>
        </w:rPr>
        <w:t xml:space="preserve">le député </w:t>
      </w:r>
      <w:r w:rsidRPr="00BD3508">
        <w:rPr>
          <w:rFonts w:ascii="Arial" w:eastAsia="Times New Roman" w:hAnsi="Arial" w:cs="Arial"/>
          <w:lang w:eastAsia="fr-FR"/>
        </w:rPr>
        <w:t>Amadou Ba</w:t>
      </w:r>
      <w:r w:rsidR="003647B2">
        <w:rPr>
          <w:rFonts w:ascii="Arial" w:eastAsia="Times New Roman" w:hAnsi="Arial" w:cs="Arial"/>
          <w:lang w:eastAsia="fr-FR"/>
        </w:rPr>
        <w:t xml:space="preserve"> </w:t>
      </w:r>
      <w:r w:rsidR="003647B2" w:rsidRPr="00067DF4">
        <w:rPr>
          <w:rFonts w:ascii="Arial" w:eastAsia="Times New Roman" w:hAnsi="Arial" w:cs="Arial"/>
          <w:color w:val="000000" w:themeColor="text1"/>
          <w:lang w:eastAsia="fr-FR"/>
        </w:rPr>
        <w:t>de PASTEF – parti politique majoritaire au Parlement</w:t>
      </w:r>
      <w:r w:rsidR="003647B2">
        <w:rPr>
          <w:rFonts w:ascii="Arial" w:eastAsia="Times New Roman" w:hAnsi="Arial" w:cs="Arial"/>
          <w:color w:val="000000" w:themeColor="text1"/>
          <w:lang w:eastAsia="fr-FR"/>
        </w:rPr>
        <w:t xml:space="preserve"> </w:t>
      </w:r>
      <w:r w:rsidR="003647B2" w:rsidRPr="00067DF4">
        <w:rPr>
          <w:rFonts w:ascii="Arial" w:eastAsia="Times New Roman" w:hAnsi="Arial" w:cs="Arial"/>
          <w:color w:val="000000" w:themeColor="text1"/>
          <w:lang w:eastAsia="fr-FR"/>
        </w:rPr>
        <w:t>–</w:t>
      </w:r>
      <w:r w:rsidRPr="00BD3508">
        <w:rPr>
          <w:rFonts w:ascii="Arial" w:eastAsia="Times New Roman" w:hAnsi="Arial" w:cs="Arial"/>
          <w:lang w:eastAsia="fr-FR"/>
        </w:rPr>
        <w:t>, visant la centralisation de la gestion foncière et la suspension temporaire des prérogatives des collectivités territoriales, traduit une volonté de reprise en main étatique et de rationalisation des compétences</w:t>
      </w:r>
      <w:r w:rsidR="0083454D">
        <w:rPr>
          <w:rStyle w:val="Appelnotedebasdep"/>
          <w:rFonts w:ascii="Arial" w:eastAsia="Times New Roman" w:hAnsi="Arial" w:cs="Arial"/>
          <w:lang w:eastAsia="fr-FR"/>
        </w:rPr>
        <w:footnoteReference w:id="7"/>
      </w:r>
      <w:r w:rsidRPr="00BD3508">
        <w:rPr>
          <w:rFonts w:ascii="Arial" w:eastAsia="Times New Roman" w:hAnsi="Arial" w:cs="Arial"/>
          <w:lang w:eastAsia="fr-FR"/>
        </w:rPr>
        <w:t xml:space="preserve"> ; </w:t>
      </w:r>
    </w:p>
    <w:p w14:paraId="381FA247" w14:textId="77777777" w:rsidR="00BD3508" w:rsidRDefault="00BD3508" w:rsidP="00BD3508">
      <w:pPr>
        <w:spacing w:after="0" w:line="240" w:lineRule="auto"/>
        <w:jc w:val="both"/>
        <w:rPr>
          <w:rFonts w:ascii="Arial" w:eastAsia="Times New Roman" w:hAnsi="Arial" w:cs="Arial"/>
          <w:b/>
          <w:bCs/>
          <w:lang w:eastAsia="fr-FR"/>
        </w:rPr>
      </w:pPr>
    </w:p>
    <w:p w14:paraId="30A16100" w14:textId="1132819C" w:rsidR="00BD3508" w:rsidRPr="00BD3508" w:rsidRDefault="00BD3508" w:rsidP="00BD3508">
      <w:pPr>
        <w:pStyle w:val="Paragraphedeliste"/>
        <w:numPr>
          <w:ilvl w:val="0"/>
          <w:numId w:val="35"/>
        </w:numPr>
        <w:spacing w:after="0" w:line="240" w:lineRule="auto"/>
        <w:jc w:val="both"/>
        <w:rPr>
          <w:rFonts w:ascii="Arial" w:eastAsia="Times New Roman" w:hAnsi="Arial" w:cs="Arial"/>
          <w:lang w:eastAsia="fr-FR"/>
        </w:rPr>
      </w:pPr>
      <w:r w:rsidRPr="005A1847">
        <w:rPr>
          <w:rFonts w:ascii="Arial" w:eastAsia="Times New Roman" w:hAnsi="Arial" w:cs="Arial"/>
          <w:bCs/>
          <w:i/>
          <w:lang w:eastAsia="fr-FR"/>
        </w:rPr>
        <w:t>Orientation vers la sécurisation économique du foncier</w:t>
      </w:r>
      <w:r w:rsidRPr="00BD3508">
        <w:rPr>
          <w:rFonts w:ascii="Arial" w:eastAsia="Times New Roman" w:hAnsi="Arial" w:cs="Arial"/>
          <w:i/>
          <w:lang w:eastAsia="fr-FR"/>
        </w:rPr>
        <w:t xml:space="preserve"> </w:t>
      </w:r>
      <w:r w:rsidRPr="00BD3508">
        <w:rPr>
          <w:rFonts w:ascii="Arial" w:eastAsia="Times New Roman" w:hAnsi="Arial" w:cs="Arial"/>
          <w:lang w:eastAsia="fr-FR"/>
        </w:rPr>
        <w:t xml:space="preserve">: les directives adressées au </w:t>
      </w:r>
      <w:r w:rsidR="00566A35" w:rsidRPr="00067DF4">
        <w:rPr>
          <w:rFonts w:ascii="Arial" w:eastAsia="Times New Roman" w:hAnsi="Arial" w:cs="Arial"/>
          <w:color w:val="000000" w:themeColor="text1"/>
          <w:lang w:eastAsia="fr-FR"/>
        </w:rPr>
        <w:t>Projet de Cadastre et de Sécurisation Foncière</w:t>
      </w:r>
      <w:r w:rsidR="00566A35">
        <w:rPr>
          <w:rFonts w:ascii="Arial" w:eastAsia="Times New Roman" w:hAnsi="Arial" w:cs="Arial"/>
          <w:lang w:eastAsia="fr-FR"/>
        </w:rPr>
        <w:t xml:space="preserve"> (</w:t>
      </w:r>
      <w:r w:rsidR="00566A35" w:rsidRPr="00BD3508">
        <w:rPr>
          <w:rFonts w:ascii="Arial" w:eastAsia="Times New Roman" w:hAnsi="Arial" w:cs="Arial"/>
          <w:lang w:eastAsia="fr-FR"/>
        </w:rPr>
        <w:t>PROCASEF</w:t>
      </w:r>
      <w:r>
        <w:rPr>
          <w:rFonts w:ascii="Arial" w:eastAsia="Times New Roman" w:hAnsi="Arial" w:cs="Arial"/>
          <w:color w:val="000000" w:themeColor="text1"/>
          <w:lang w:eastAsia="fr-FR"/>
        </w:rPr>
        <w:t>)</w:t>
      </w:r>
      <w:r w:rsidRPr="00BD3508">
        <w:rPr>
          <w:rFonts w:ascii="Arial" w:eastAsia="Times New Roman" w:hAnsi="Arial" w:cs="Arial"/>
          <w:lang w:eastAsia="fr-FR"/>
        </w:rPr>
        <w:t xml:space="preserve"> par le Premier Ministre mettent l’accent sur la transformation du foncier en actif économique. L’objectif est double : sécuriser juridiquement les détenteurs et favoriser l’accès au financement en permettant l’usage des titres fonciers comme garanties bancaires</w:t>
      </w:r>
      <w:r w:rsidR="00BD3C65">
        <w:rPr>
          <w:rStyle w:val="Appelnotedebasdep"/>
          <w:rFonts w:ascii="Arial" w:eastAsia="Times New Roman" w:hAnsi="Arial" w:cs="Arial"/>
          <w:lang w:eastAsia="fr-FR"/>
        </w:rPr>
        <w:footnoteReference w:id="8"/>
      </w:r>
      <w:r w:rsidRPr="00BD3508">
        <w:rPr>
          <w:rFonts w:ascii="Arial" w:eastAsia="Times New Roman" w:hAnsi="Arial" w:cs="Arial"/>
          <w:lang w:eastAsia="fr-FR"/>
        </w:rPr>
        <w:t xml:space="preserve">. </w:t>
      </w:r>
    </w:p>
    <w:p w14:paraId="3A13035C" w14:textId="77777777" w:rsidR="00BD3508" w:rsidRDefault="00BD3508" w:rsidP="00BD3508">
      <w:pPr>
        <w:spacing w:after="0" w:line="240" w:lineRule="auto"/>
        <w:jc w:val="both"/>
        <w:rPr>
          <w:rFonts w:ascii="Arial" w:eastAsia="Times New Roman" w:hAnsi="Arial" w:cs="Arial"/>
          <w:b/>
          <w:bCs/>
          <w:lang w:eastAsia="fr-FR"/>
        </w:rPr>
      </w:pPr>
    </w:p>
    <w:p w14:paraId="0674A968" w14:textId="77777777" w:rsidR="00BD3508" w:rsidRPr="00BD3508" w:rsidRDefault="00BD3508" w:rsidP="00BD3508">
      <w:pPr>
        <w:pStyle w:val="Paragraphedeliste"/>
        <w:numPr>
          <w:ilvl w:val="0"/>
          <w:numId w:val="35"/>
        </w:numPr>
        <w:spacing w:after="0" w:line="240" w:lineRule="auto"/>
        <w:jc w:val="both"/>
        <w:rPr>
          <w:rFonts w:ascii="Arial" w:eastAsia="Times New Roman" w:hAnsi="Arial" w:cs="Arial"/>
          <w:lang w:eastAsia="fr-FR"/>
        </w:rPr>
      </w:pPr>
      <w:r w:rsidRPr="005A1847">
        <w:rPr>
          <w:rFonts w:ascii="Arial" w:eastAsia="Times New Roman" w:hAnsi="Arial" w:cs="Arial"/>
          <w:bCs/>
          <w:i/>
          <w:lang w:eastAsia="fr-FR"/>
        </w:rPr>
        <w:t>Accélération d’une réforme foncière consensuelle</w:t>
      </w:r>
      <w:r w:rsidRPr="00BD3508">
        <w:rPr>
          <w:rFonts w:ascii="Arial" w:eastAsia="Times New Roman" w:hAnsi="Arial" w:cs="Arial"/>
          <w:i/>
          <w:lang w:eastAsia="fr-FR"/>
        </w:rPr>
        <w:t xml:space="preserve"> :</w:t>
      </w:r>
      <w:r w:rsidRPr="00BD3508">
        <w:rPr>
          <w:rFonts w:ascii="Arial" w:eastAsia="Times New Roman" w:hAnsi="Arial" w:cs="Arial"/>
          <w:lang w:eastAsia="fr-FR"/>
        </w:rPr>
        <w:t xml:space="preserve"> sous l’impulsion du Président de la République, la dynamique gouvernementale vise à consolider les acquis analytiques (notamment ceux de la Commission </w:t>
      </w:r>
      <w:r>
        <w:rPr>
          <w:rFonts w:ascii="Arial" w:eastAsia="Times New Roman" w:hAnsi="Arial" w:cs="Arial"/>
          <w:lang w:eastAsia="fr-FR"/>
        </w:rPr>
        <w:t>N</w:t>
      </w:r>
      <w:r w:rsidRPr="00BD3508">
        <w:rPr>
          <w:rFonts w:ascii="Arial" w:eastAsia="Times New Roman" w:hAnsi="Arial" w:cs="Arial"/>
          <w:lang w:eastAsia="fr-FR"/>
        </w:rPr>
        <w:t xml:space="preserve">ationale de </w:t>
      </w:r>
      <w:r>
        <w:rPr>
          <w:rFonts w:ascii="Arial" w:eastAsia="Times New Roman" w:hAnsi="Arial" w:cs="Arial"/>
          <w:lang w:eastAsia="fr-FR"/>
        </w:rPr>
        <w:t>R</w:t>
      </w:r>
      <w:r w:rsidRPr="00BD3508">
        <w:rPr>
          <w:rFonts w:ascii="Arial" w:eastAsia="Times New Roman" w:hAnsi="Arial" w:cs="Arial"/>
          <w:lang w:eastAsia="fr-FR"/>
        </w:rPr>
        <w:t xml:space="preserve">éforme foncière) pour aboutir à une réforme structurée. L’enjeu stratégique est clair : généraliser l’attribution de titres de propriété formels, afin de renforcer la sécurité foncière et soutenir le développement économique à l’échelle nationale. </w:t>
      </w:r>
    </w:p>
    <w:p w14:paraId="4493AB1C" w14:textId="77777777" w:rsidR="00BD3508" w:rsidRDefault="00BD3508" w:rsidP="00BD3508">
      <w:pPr>
        <w:spacing w:after="0" w:line="240" w:lineRule="auto"/>
        <w:jc w:val="both"/>
        <w:rPr>
          <w:rFonts w:ascii="Arial" w:eastAsia="Times New Roman" w:hAnsi="Arial" w:cs="Arial"/>
          <w:b/>
          <w:bCs/>
          <w:lang w:eastAsia="fr-FR"/>
        </w:rPr>
      </w:pPr>
    </w:p>
    <w:p w14:paraId="70183114" w14:textId="77777777" w:rsidR="001766F4" w:rsidRPr="001766F4" w:rsidRDefault="00BD3508" w:rsidP="00BD3508">
      <w:pPr>
        <w:spacing w:after="0" w:line="240" w:lineRule="auto"/>
        <w:jc w:val="both"/>
        <w:rPr>
          <w:rFonts w:ascii="Arial" w:eastAsia="Times New Roman" w:hAnsi="Arial" w:cs="Arial"/>
          <w:lang w:eastAsia="fr-FR"/>
        </w:rPr>
      </w:pPr>
      <w:r w:rsidRPr="001766F4">
        <w:rPr>
          <w:rFonts w:ascii="Arial" w:eastAsia="Times New Roman" w:hAnsi="Arial" w:cs="Arial"/>
          <w:lang w:eastAsia="fr-FR"/>
        </w:rPr>
        <w:t xml:space="preserve">Ces signaux traduisent une trajectoire vers une </w:t>
      </w:r>
      <w:r w:rsidRPr="001766F4">
        <w:rPr>
          <w:rFonts w:ascii="Arial" w:eastAsia="Times New Roman" w:hAnsi="Arial" w:cs="Arial"/>
          <w:bCs/>
          <w:lang w:eastAsia="fr-FR"/>
        </w:rPr>
        <w:t>centralisation pilotée, une formalisation accrue des droits fonciers et une valorisation économique du foncier</w:t>
      </w:r>
      <w:r w:rsidRPr="001766F4">
        <w:rPr>
          <w:rFonts w:ascii="Arial" w:eastAsia="Times New Roman" w:hAnsi="Arial" w:cs="Arial"/>
          <w:lang w:eastAsia="fr-FR"/>
        </w:rPr>
        <w:t>, avec en toile de fond la recherche de stabilité juridique, de confiance des investisseurs et d’inclusion financière des populations.</w:t>
      </w:r>
      <w:r w:rsidR="001766F4" w:rsidRPr="001766F4">
        <w:rPr>
          <w:rFonts w:ascii="Arial" w:eastAsia="Times New Roman" w:hAnsi="Arial" w:cs="Arial"/>
          <w:lang w:eastAsia="fr-FR"/>
        </w:rPr>
        <w:t xml:space="preserve"> </w:t>
      </w:r>
      <w:r w:rsidR="001766F4" w:rsidRPr="001766F4">
        <w:rPr>
          <w:rFonts w:ascii="Arial" w:hAnsi="Arial" w:cs="Arial"/>
        </w:rPr>
        <w:t>On peut se demander si l’on as</w:t>
      </w:r>
      <w:r w:rsidR="001766F4">
        <w:rPr>
          <w:rFonts w:ascii="Arial" w:hAnsi="Arial" w:cs="Arial"/>
        </w:rPr>
        <w:t>siste à une remise en cause du Domaine N</w:t>
      </w:r>
      <w:r w:rsidR="001766F4" w:rsidRPr="001766F4">
        <w:rPr>
          <w:rFonts w:ascii="Arial" w:hAnsi="Arial" w:cs="Arial"/>
        </w:rPr>
        <w:t>ational</w:t>
      </w:r>
      <w:r w:rsidR="001766F4">
        <w:rPr>
          <w:rFonts w:ascii="Arial" w:hAnsi="Arial" w:cs="Arial"/>
        </w:rPr>
        <w:t xml:space="preserve"> ?</w:t>
      </w:r>
      <w:r w:rsidR="001766F4" w:rsidRPr="001766F4">
        <w:rPr>
          <w:rFonts w:ascii="Arial" w:hAnsi="Arial" w:cs="Arial"/>
        </w:rPr>
        <w:t>.</w:t>
      </w:r>
    </w:p>
    <w:p w14:paraId="6B1FB949" w14:textId="77777777" w:rsidR="00F039B8" w:rsidRPr="00BB2D85" w:rsidRDefault="00F039B8" w:rsidP="00BB2D85">
      <w:pPr>
        <w:autoSpaceDE w:val="0"/>
        <w:autoSpaceDN w:val="0"/>
        <w:adjustRightInd w:val="0"/>
        <w:spacing w:after="0" w:line="240" w:lineRule="auto"/>
        <w:jc w:val="both"/>
        <w:rPr>
          <w:rFonts w:ascii="Arial" w:hAnsi="Arial" w:cs="Arial"/>
          <w:b/>
          <w:color w:val="000000" w:themeColor="text1"/>
        </w:rPr>
      </w:pPr>
    </w:p>
    <w:p w14:paraId="3B140A73" w14:textId="77777777" w:rsidR="00F039B8" w:rsidRPr="00B445BC" w:rsidRDefault="00B445BC" w:rsidP="00B445BC">
      <w:pPr>
        <w:autoSpaceDE w:val="0"/>
        <w:autoSpaceDN w:val="0"/>
        <w:adjustRightInd w:val="0"/>
        <w:spacing w:after="0" w:line="240" w:lineRule="auto"/>
        <w:ind w:left="708" w:hanging="708"/>
        <w:jc w:val="both"/>
        <w:rPr>
          <w:rFonts w:ascii="Arial" w:hAnsi="Arial" w:cs="Arial"/>
          <w:b/>
          <w:i/>
          <w:color w:val="000000" w:themeColor="text1"/>
        </w:rPr>
      </w:pPr>
      <w:r>
        <w:rPr>
          <w:rFonts w:ascii="Arial" w:hAnsi="Arial" w:cs="Arial"/>
          <w:b/>
          <w:i/>
        </w:rPr>
        <w:t>3.2</w:t>
      </w:r>
      <w:r>
        <w:rPr>
          <w:rFonts w:ascii="Arial" w:hAnsi="Arial" w:cs="Arial"/>
          <w:b/>
          <w:i/>
        </w:rPr>
        <w:tab/>
      </w:r>
      <w:r w:rsidRPr="00B445BC">
        <w:rPr>
          <w:rFonts w:ascii="Arial" w:hAnsi="Arial" w:cs="Arial"/>
          <w:b/>
          <w:i/>
        </w:rPr>
        <w:t>Prospective de la gouvernance foncière au Sénégal : enjeux, acteurs et scénarios d’évolution</w:t>
      </w:r>
    </w:p>
    <w:p w14:paraId="0AE1AB08" w14:textId="77777777" w:rsidR="00566336" w:rsidRPr="00BB2D85" w:rsidRDefault="00566336" w:rsidP="00BB2D85">
      <w:pPr>
        <w:spacing w:after="0" w:line="240" w:lineRule="auto"/>
        <w:jc w:val="both"/>
        <w:rPr>
          <w:rFonts w:ascii="Arial" w:hAnsi="Arial" w:cs="Arial"/>
          <w:b/>
          <w:i/>
        </w:rPr>
      </w:pPr>
    </w:p>
    <w:p w14:paraId="0E6B0FCD" w14:textId="6B5B6E2A" w:rsidR="00DB16C6" w:rsidRPr="00DB16C6" w:rsidRDefault="00810FD5" w:rsidP="00810FD5">
      <w:pPr>
        <w:spacing w:after="0" w:line="240" w:lineRule="auto"/>
        <w:jc w:val="both"/>
        <w:rPr>
          <w:rFonts w:ascii="Arial" w:eastAsia="Times New Roman" w:hAnsi="Arial" w:cs="Arial"/>
          <w:lang w:eastAsia="fr-FR"/>
        </w:rPr>
      </w:pPr>
      <w:r>
        <w:rPr>
          <w:rFonts w:ascii="Arial" w:eastAsia="Times New Roman" w:hAnsi="Arial" w:cs="Arial"/>
          <w:lang w:eastAsia="fr-FR"/>
        </w:rPr>
        <w:t>A</w:t>
      </w:r>
      <w:r w:rsidR="00DB16C6" w:rsidRPr="00DB16C6">
        <w:rPr>
          <w:rFonts w:ascii="Arial" w:eastAsia="Times New Roman" w:hAnsi="Arial" w:cs="Arial"/>
          <w:lang w:eastAsia="fr-FR"/>
        </w:rPr>
        <w:t>u-delà du diagnostic de la situation actuelle et de l’analyse des dynamiques ayant façonné la gouvernance foncière, il devient impératif d’engager une démarche prospective structurée. Celle-ci vise à éclairer la prise de décision</w:t>
      </w:r>
      <w:r w:rsidR="001F726F">
        <w:rPr>
          <w:rFonts w:ascii="Arial" w:eastAsia="Times New Roman" w:hAnsi="Arial" w:cs="Arial"/>
          <w:lang w:eastAsia="fr-FR"/>
        </w:rPr>
        <w:t xml:space="preserve"> de l’État</w:t>
      </w:r>
      <w:r w:rsidR="00DB16C6" w:rsidRPr="00DB16C6">
        <w:rPr>
          <w:rFonts w:ascii="Arial" w:eastAsia="Times New Roman" w:hAnsi="Arial" w:cs="Arial"/>
          <w:lang w:eastAsia="fr-FR"/>
        </w:rPr>
        <w:t xml:space="preserve"> en anticipant les trajectoires possibles du système foncier et en évaluant leurs impacts différenciés sur les communautés locales.</w:t>
      </w:r>
    </w:p>
    <w:p w14:paraId="3C49E04C" w14:textId="77777777" w:rsidR="00810FD5" w:rsidRDefault="00810FD5" w:rsidP="00810FD5">
      <w:pPr>
        <w:spacing w:after="0" w:line="240" w:lineRule="auto"/>
        <w:jc w:val="both"/>
        <w:rPr>
          <w:rFonts w:ascii="Arial" w:eastAsia="Times New Roman" w:hAnsi="Arial" w:cs="Arial"/>
          <w:lang w:eastAsia="fr-FR"/>
        </w:rPr>
      </w:pPr>
    </w:p>
    <w:p w14:paraId="792E9F9E" w14:textId="77777777" w:rsidR="00DB16C6" w:rsidRDefault="00DB16C6" w:rsidP="00810FD5">
      <w:pPr>
        <w:spacing w:after="0" w:line="240" w:lineRule="auto"/>
        <w:jc w:val="both"/>
        <w:rPr>
          <w:rFonts w:ascii="Arial" w:eastAsia="Times New Roman" w:hAnsi="Arial" w:cs="Arial"/>
          <w:lang w:eastAsia="fr-FR"/>
        </w:rPr>
      </w:pPr>
      <w:r w:rsidRPr="00DB16C6">
        <w:rPr>
          <w:rFonts w:ascii="Arial" w:eastAsia="Times New Roman" w:hAnsi="Arial" w:cs="Arial"/>
          <w:lang w:eastAsia="fr-FR"/>
        </w:rPr>
        <w:t xml:space="preserve">Dans une perspective de continuité des tendances actuelles — marquées par une concentration accrue des terres, une marchandisation progressive du foncier et une érosion </w:t>
      </w:r>
      <w:r w:rsidRPr="00DB16C6">
        <w:rPr>
          <w:rFonts w:ascii="Arial" w:eastAsia="Times New Roman" w:hAnsi="Arial" w:cs="Arial"/>
          <w:lang w:eastAsia="fr-FR"/>
        </w:rPr>
        <w:lastRenderedPageBreak/>
        <w:t>des droits coutumiers — les risques systémiques sont élevés. Ils se traduisent notamment par une dégradation de la justice sociale, un creusement des inégalités, une fragilisation de la cohésion territoriale, ainsi qu’une pression accrue sur les ressources naturelles et les moyens de subsistance des populations.</w:t>
      </w:r>
      <w:r w:rsidR="00810FD5">
        <w:rPr>
          <w:rFonts w:ascii="Arial" w:eastAsia="Times New Roman" w:hAnsi="Arial" w:cs="Arial"/>
          <w:lang w:eastAsia="fr-FR"/>
        </w:rPr>
        <w:t xml:space="preserve"> Par conséquent, l</w:t>
      </w:r>
      <w:r w:rsidRPr="00DB16C6">
        <w:rPr>
          <w:rFonts w:ascii="Arial" w:eastAsia="Times New Roman" w:hAnsi="Arial" w:cs="Arial"/>
          <w:lang w:eastAsia="fr-FR"/>
        </w:rPr>
        <w:t>’enjeu stratégique central réside dans la capacité à opérer un changement de trajectoire. Il s’agit de repositionner les communautés locales comme acteurs clés du système foncier, en garantissant la sécurisation de leurs droits, un accès équitable à la terre et une valorisation durable des ressources, intégrant pleinement les enjeux intergénérationnels.</w:t>
      </w:r>
    </w:p>
    <w:p w14:paraId="0CAE72B4" w14:textId="77777777" w:rsidR="00810FD5" w:rsidRPr="00DB16C6" w:rsidRDefault="00810FD5" w:rsidP="00810FD5">
      <w:pPr>
        <w:spacing w:after="0" w:line="240" w:lineRule="auto"/>
        <w:jc w:val="both"/>
        <w:rPr>
          <w:rFonts w:ascii="Arial" w:eastAsia="Times New Roman" w:hAnsi="Arial" w:cs="Arial"/>
          <w:lang w:eastAsia="fr-FR"/>
        </w:rPr>
      </w:pPr>
    </w:p>
    <w:p w14:paraId="1B731213" w14:textId="77777777" w:rsidR="00DB16C6" w:rsidRPr="00DB16C6" w:rsidRDefault="00AC3403" w:rsidP="00810FD5">
      <w:pPr>
        <w:spacing w:after="0" w:line="240" w:lineRule="auto"/>
        <w:jc w:val="both"/>
        <w:rPr>
          <w:rFonts w:ascii="Arial" w:eastAsia="Times New Roman" w:hAnsi="Arial" w:cs="Arial"/>
          <w:lang w:eastAsia="fr-FR"/>
        </w:rPr>
      </w:pPr>
      <w:r>
        <w:rPr>
          <w:rFonts w:ascii="Arial" w:eastAsia="Times New Roman" w:hAnsi="Arial" w:cs="Arial"/>
          <w:lang w:eastAsia="fr-FR"/>
        </w:rPr>
        <w:t xml:space="preserve">Une telle </w:t>
      </w:r>
      <w:r w:rsidR="00DB16C6" w:rsidRPr="00DB16C6">
        <w:rPr>
          <w:rFonts w:ascii="Arial" w:eastAsia="Times New Roman" w:hAnsi="Arial" w:cs="Arial"/>
          <w:lang w:eastAsia="fr-FR"/>
        </w:rPr>
        <w:t>réorientation suppose la construction et la comparaison de scénarios stratégiques intégrant la pluralité des parties prenantes — pouvoirs publics, collectivités territoriales, investisseurs, institutions de recherche, organisations de la société civile et communautés — ainsi que leurs intérêts, capacités d’influence et logiques d’action. Au-delà de l’anticipation, l’objectif est de co-construire une vision stratégique partagée de la gouvernance foncière, fondée sur des principes structurants : transparence, équité, durabilité et inclusion. Cette vision doit servir de cadre d’alignement pour l’ensemble des acteurs et orienter les réformes à venir.</w:t>
      </w:r>
    </w:p>
    <w:p w14:paraId="28891C99" w14:textId="77777777" w:rsidR="00810FD5" w:rsidRDefault="00810FD5" w:rsidP="00810FD5">
      <w:pPr>
        <w:spacing w:after="0" w:line="240" w:lineRule="auto"/>
        <w:jc w:val="both"/>
        <w:rPr>
          <w:rFonts w:ascii="Arial" w:eastAsia="Times New Roman" w:hAnsi="Arial" w:cs="Arial"/>
          <w:lang w:eastAsia="fr-FR"/>
        </w:rPr>
      </w:pPr>
    </w:p>
    <w:p w14:paraId="2F1AEE2D" w14:textId="375F4728" w:rsidR="00DB16C6" w:rsidRPr="00DB16C6" w:rsidRDefault="00DB16C6" w:rsidP="00810FD5">
      <w:pPr>
        <w:spacing w:after="0" w:line="240" w:lineRule="auto"/>
        <w:jc w:val="both"/>
        <w:rPr>
          <w:rFonts w:ascii="Arial" w:eastAsia="Times New Roman" w:hAnsi="Arial" w:cs="Arial"/>
          <w:lang w:eastAsia="fr-FR"/>
        </w:rPr>
      </w:pPr>
      <w:r w:rsidRPr="00DB16C6">
        <w:rPr>
          <w:rFonts w:ascii="Arial" w:eastAsia="Times New Roman" w:hAnsi="Arial" w:cs="Arial"/>
          <w:lang w:eastAsia="fr-FR"/>
        </w:rPr>
        <w:t xml:space="preserve">Dans cette optique, l’élaboration de cahiers des charges concertés </w:t>
      </w:r>
      <w:r w:rsidR="002051E4">
        <w:rPr>
          <w:rFonts w:ascii="Arial" w:eastAsia="Times New Roman" w:hAnsi="Arial" w:cs="Arial"/>
          <w:lang w:eastAsia="fr-FR"/>
        </w:rPr>
        <w:t>est une voie qui pourrait être envisagée</w:t>
      </w:r>
      <w:r w:rsidRPr="00DB16C6">
        <w:rPr>
          <w:rFonts w:ascii="Arial" w:eastAsia="Times New Roman" w:hAnsi="Arial" w:cs="Arial"/>
          <w:lang w:eastAsia="fr-FR"/>
        </w:rPr>
        <w:t>. Elle permettrait d’aligner les attentes entre recherche, action publique et communautés : meilleure adéquation des productions scientifiques aux besoins des politiques publiques, renforcement de l’intégration des connaissances dans la décision publique, et reconnaissance du rôle des communautés comme co-décideurs. Une telle approche contribuerait à renforcer la légitimité des politiques foncières, à institutionnaliser le dialogue multi-acteurs et à consolider une gouvernance plus inclusive, résiliente et durable.</w:t>
      </w:r>
    </w:p>
    <w:p w14:paraId="373010F6" w14:textId="77777777" w:rsidR="00810FD5" w:rsidRPr="007637D6" w:rsidRDefault="00810FD5" w:rsidP="00810FD5">
      <w:pPr>
        <w:spacing w:after="0" w:line="240" w:lineRule="auto"/>
        <w:jc w:val="both"/>
        <w:outlineLvl w:val="2"/>
        <w:rPr>
          <w:rFonts w:ascii="Arial" w:eastAsia="Times New Roman" w:hAnsi="Arial" w:cs="Arial"/>
          <w:b/>
          <w:bCs/>
          <w:lang w:eastAsia="fr-FR"/>
        </w:rPr>
      </w:pPr>
    </w:p>
    <w:p w14:paraId="4A077453" w14:textId="77777777" w:rsidR="004A72DD" w:rsidRPr="007637D6" w:rsidRDefault="004A72DD" w:rsidP="00810FD5">
      <w:pPr>
        <w:spacing w:after="0" w:line="240" w:lineRule="auto"/>
        <w:jc w:val="both"/>
        <w:outlineLvl w:val="2"/>
        <w:rPr>
          <w:rFonts w:ascii="Arial" w:eastAsia="Times New Roman" w:hAnsi="Arial" w:cs="Arial"/>
          <w:b/>
          <w:bCs/>
          <w:lang w:eastAsia="fr-FR"/>
        </w:rPr>
      </w:pPr>
      <w:r w:rsidRPr="007637D6">
        <w:rPr>
          <w:rFonts w:ascii="Arial" w:hAnsi="Arial" w:cs="Arial"/>
        </w:rPr>
        <w:t>Les différents scénarios stratégiques en matière de gouvernance foncière se présentent de la manière suivante :</w:t>
      </w:r>
    </w:p>
    <w:p w14:paraId="1B066E85" w14:textId="77777777" w:rsidR="004A72DD" w:rsidRDefault="004A72DD" w:rsidP="00810FD5">
      <w:pPr>
        <w:spacing w:after="0" w:line="240" w:lineRule="auto"/>
        <w:jc w:val="both"/>
        <w:rPr>
          <w:rFonts w:ascii="Arial" w:eastAsia="Times New Roman" w:hAnsi="Arial" w:cs="Arial"/>
          <w:b/>
          <w:bCs/>
          <w:lang w:eastAsia="fr-FR"/>
        </w:rPr>
      </w:pPr>
    </w:p>
    <w:p w14:paraId="60CA9A0A" w14:textId="13FBD9D5" w:rsidR="00AA0583" w:rsidRPr="009D2027" w:rsidRDefault="00DB16C6" w:rsidP="00810FD5">
      <w:pPr>
        <w:pStyle w:val="Paragraphedeliste"/>
        <w:numPr>
          <w:ilvl w:val="0"/>
          <w:numId w:val="36"/>
        </w:numPr>
        <w:spacing w:after="0" w:line="240" w:lineRule="auto"/>
        <w:jc w:val="both"/>
        <w:rPr>
          <w:rFonts w:ascii="Arial" w:eastAsia="Times New Roman" w:hAnsi="Arial" w:cs="Arial"/>
          <w:lang w:eastAsia="fr-FR"/>
        </w:rPr>
      </w:pPr>
      <w:r w:rsidRPr="0073197A">
        <w:rPr>
          <w:rFonts w:ascii="Arial" w:eastAsia="Times New Roman" w:hAnsi="Arial" w:cs="Arial"/>
          <w:bCs/>
          <w:i/>
          <w:lang w:eastAsia="fr-FR"/>
        </w:rPr>
        <w:t>Scénario tendanciel</w:t>
      </w:r>
      <w:r w:rsidR="0073197A">
        <w:rPr>
          <w:rFonts w:ascii="Arial" w:eastAsia="Times New Roman" w:hAnsi="Arial" w:cs="Arial"/>
          <w:bCs/>
          <w:i/>
          <w:lang w:eastAsia="fr-FR"/>
        </w:rPr>
        <w:t xml:space="preserve"> marqué par l’</w:t>
      </w:r>
      <w:r w:rsidRPr="0073197A">
        <w:rPr>
          <w:rFonts w:ascii="Arial" w:eastAsia="Times New Roman" w:hAnsi="Arial" w:cs="Arial"/>
          <w:bCs/>
          <w:i/>
          <w:lang w:eastAsia="fr-FR"/>
        </w:rPr>
        <w:t xml:space="preserve">inertie du système et </w:t>
      </w:r>
      <w:r w:rsidR="0073197A">
        <w:rPr>
          <w:rFonts w:ascii="Arial" w:eastAsia="Times New Roman" w:hAnsi="Arial" w:cs="Arial"/>
          <w:bCs/>
          <w:i/>
          <w:lang w:eastAsia="fr-FR"/>
        </w:rPr>
        <w:t>l’</w:t>
      </w:r>
      <w:r w:rsidRPr="0073197A">
        <w:rPr>
          <w:rFonts w:ascii="Arial" w:eastAsia="Times New Roman" w:hAnsi="Arial" w:cs="Arial"/>
          <w:bCs/>
          <w:i/>
          <w:lang w:eastAsia="fr-FR"/>
        </w:rPr>
        <w:t>aggravation des déséquilibres</w:t>
      </w:r>
      <w:r w:rsidR="004A72DD" w:rsidRPr="0073197A">
        <w:rPr>
          <w:rFonts w:ascii="Arial" w:eastAsia="Times New Roman" w:hAnsi="Arial" w:cs="Arial"/>
          <w:bCs/>
          <w:lang w:eastAsia="fr-FR"/>
        </w:rPr>
        <w:t xml:space="preserve"> :</w:t>
      </w:r>
      <w:r w:rsidR="004A72DD">
        <w:rPr>
          <w:rFonts w:ascii="Arial" w:eastAsia="Times New Roman" w:hAnsi="Arial" w:cs="Arial"/>
          <w:b/>
          <w:bCs/>
          <w:lang w:eastAsia="fr-FR"/>
        </w:rPr>
        <w:t xml:space="preserve"> </w:t>
      </w:r>
      <w:r w:rsidR="004A72DD" w:rsidRPr="004A72DD">
        <w:rPr>
          <w:rFonts w:ascii="Arial" w:eastAsia="Times New Roman" w:hAnsi="Arial" w:cs="Arial"/>
          <w:bCs/>
          <w:lang w:eastAsia="fr-FR"/>
        </w:rPr>
        <w:t>c</w:t>
      </w:r>
      <w:r w:rsidRPr="004A72DD">
        <w:rPr>
          <w:rFonts w:ascii="Arial" w:eastAsia="Times New Roman" w:hAnsi="Arial" w:cs="Arial"/>
          <w:lang w:eastAsia="fr-FR"/>
        </w:rPr>
        <w:t xml:space="preserve">e scénario repose sur la poursuite des dynamiques actuelles sans inflexion majeure. </w:t>
      </w:r>
      <w:r w:rsidRPr="009D2027">
        <w:rPr>
          <w:rFonts w:ascii="Arial" w:eastAsia="Times New Roman" w:hAnsi="Arial" w:cs="Arial"/>
          <w:lang w:eastAsia="fr-FR"/>
        </w:rPr>
        <w:t xml:space="preserve">Il se caractérise par l’expansion de marchés fonciers informels, </w:t>
      </w:r>
      <w:r w:rsidR="001F726F">
        <w:rPr>
          <w:rFonts w:ascii="Arial" w:eastAsia="Times New Roman" w:hAnsi="Arial" w:cs="Arial"/>
          <w:lang w:eastAsia="fr-FR"/>
        </w:rPr>
        <w:t>l’</w:t>
      </w:r>
      <w:r w:rsidRPr="009D2027">
        <w:rPr>
          <w:rFonts w:ascii="Arial" w:eastAsia="Times New Roman" w:hAnsi="Arial" w:cs="Arial"/>
          <w:lang w:eastAsia="fr-FR"/>
        </w:rPr>
        <w:t xml:space="preserve">opacité persistante des transactions, une marginalisation croissante des droits coutumiers et une concentration </w:t>
      </w:r>
      <w:r w:rsidR="009D2027" w:rsidRPr="009D2027">
        <w:rPr>
          <w:rFonts w:ascii="Arial" w:eastAsia="Times New Roman" w:hAnsi="Arial" w:cs="Arial"/>
          <w:lang w:eastAsia="fr-FR"/>
        </w:rPr>
        <w:t xml:space="preserve">croissante </w:t>
      </w:r>
      <w:r w:rsidRPr="009D2027">
        <w:rPr>
          <w:rFonts w:ascii="Arial" w:eastAsia="Times New Roman" w:hAnsi="Arial" w:cs="Arial"/>
          <w:lang w:eastAsia="fr-FR"/>
        </w:rPr>
        <w:t xml:space="preserve">des ressources foncières entre les mains d’acteurs dominants. Les externalités négatives sont significatives : accentuation des inégalités, </w:t>
      </w:r>
      <w:r w:rsidR="00BB18A1" w:rsidRPr="009D2027">
        <w:rPr>
          <w:rFonts w:ascii="Arial" w:hAnsi="Arial" w:cs="Arial"/>
        </w:rPr>
        <w:t>affaiblissement des liens sociaux,</w:t>
      </w:r>
      <w:r w:rsidR="00BB18A1" w:rsidRPr="009D2027">
        <w:rPr>
          <w:rFonts w:ascii="Arial" w:eastAsia="Times New Roman" w:hAnsi="Arial" w:cs="Arial"/>
          <w:lang w:eastAsia="fr-FR"/>
        </w:rPr>
        <w:t xml:space="preserve"> </w:t>
      </w:r>
      <w:r w:rsidRPr="009D2027">
        <w:rPr>
          <w:rFonts w:ascii="Arial" w:eastAsia="Times New Roman" w:hAnsi="Arial" w:cs="Arial"/>
          <w:lang w:eastAsia="fr-FR"/>
        </w:rPr>
        <w:t>multiplication des conflits, insécurité alimentaire et dégradation environnementale. Ce scénario correspond à un risque élevé de déstabilisation sociale et territoriale</w:t>
      </w:r>
      <w:r w:rsidR="009D2027" w:rsidRPr="009D2027">
        <w:rPr>
          <w:rFonts w:ascii="Arial" w:eastAsia="Times New Roman" w:hAnsi="Arial" w:cs="Arial"/>
          <w:lang w:eastAsia="fr-FR"/>
        </w:rPr>
        <w:t>, n</w:t>
      </w:r>
      <w:r w:rsidR="009D2027" w:rsidRPr="009D2027">
        <w:rPr>
          <w:rFonts w:ascii="Arial" w:hAnsi="Arial" w:cs="Arial"/>
        </w:rPr>
        <w:t>otamment dans le contexte d’instabilité de la région sahélienne</w:t>
      </w:r>
      <w:r w:rsidR="00D45A50">
        <w:rPr>
          <w:rFonts w:ascii="Arial" w:hAnsi="Arial" w:cs="Arial"/>
        </w:rPr>
        <w:t>.</w:t>
      </w:r>
    </w:p>
    <w:p w14:paraId="57845489" w14:textId="77777777" w:rsidR="00AA0583" w:rsidRPr="009D2027" w:rsidRDefault="00AA0583" w:rsidP="00AA0583">
      <w:pPr>
        <w:pStyle w:val="Paragraphedeliste"/>
        <w:spacing w:after="0" w:line="240" w:lineRule="auto"/>
        <w:jc w:val="both"/>
        <w:rPr>
          <w:rFonts w:ascii="Arial" w:eastAsia="Times New Roman" w:hAnsi="Arial" w:cs="Arial"/>
          <w:lang w:eastAsia="fr-FR"/>
        </w:rPr>
      </w:pPr>
    </w:p>
    <w:p w14:paraId="0AAC02FC" w14:textId="77777777" w:rsidR="00AA0583" w:rsidRPr="00D45A50" w:rsidRDefault="00DB16C6" w:rsidP="00810FD5">
      <w:pPr>
        <w:pStyle w:val="Paragraphedeliste"/>
        <w:numPr>
          <w:ilvl w:val="0"/>
          <w:numId w:val="36"/>
        </w:numPr>
        <w:spacing w:after="0" w:line="240" w:lineRule="auto"/>
        <w:jc w:val="both"/>
        <w:rPr>
          <w:rFonts w:ascii="Arial" w:eastAsia="Times New Roman" w:hAnsi="Arial" w:cs="Arial"/>
          <w:lang w:eastAsia="fr-FR"/>
        </w:rPr>
      </w:pPr>
      <w:r w:rsidRPr="0073197A">
        <w:rPr>
          <w:rFonts w:ascii="Arial" w:eastAsia="Times New Roman" w:hAnsi="Arial" w:cs="Arial"/>
          <w:bCs/>
          <w:i/>
          <w:lang w:eastAsia="fr-FR"/>
        </w:rPr>
        <w:t>Scénario réformiste</w:t>
      </w:r>
      <w:r w:rsidR="0073197A" w:rsidRPr="0073197A">
        <w:rPr>
          <w:rFonts w:ascii="Arial" w:eastAsia="Times New Roman" w:hAnsi="Arial" w:cs="Arial"/>
          <w:bCs/>
          <w:i/>
          <w:lang w:eastAsia="fr-FR"/>
        </w:rPr>
        <w:t xml:space="preserve"> se traduisant par une </w:t>
      </w:r>
      <w:r w:rsidRPr="0073197A">
        <w:rPr>
          <w:rFonts w:ascii="Arial" w:eastAsia="Times New Roman" w:hAnsi="Arial" w:cs="Arial"/>
          <w:bCs/>
          <w:i/>
          <w:lang w:eastAsia="fr-FR"/>
        </w:rPr>
        <w:t>amélioration incrémentale sous contrainte</w:t>
      </w:r>
      <w:r w:rsidR="00AA0583" w:rsidRPr="0073197A">
        <w:rPr>
          <w:rFonts w:ascii="Arial" w:eastAsia="Times New Roman" w:hAnsi="Arial" w:cs="Arial"/>
          <w:bCs/>
          <w:lang w:eastAsia="fr-FR"/>
        </w:rPr>
        <w:t xml:space="preserve"> :</w:t>
      </w:r>
      <w:r w:rsidR="00AA0583">
        <w:rPr>
          <w:rFonts w:ascii="Arial" w:eastAsia="Times New Roman" w:hAnsi="Arial" w:cs="Arial"/>
          <w:b/>
          <w:bCs/>
          <w:lang w:eastAsia="fr-FR"/>
        </w:rPr>
        <w:t xml:space="preserve"> </w:t>
      </w:r>
      <w:r w:rsidR="00AA0583" w:rsidRPr="00AA0583">
        <w:rPr>
          <w:rFonts w:ascii="Arial" w:eastAsia="Times New Roman" w:hAnsi="Arial" w:cs="Arial"/>
          <w:bCs/>
          <w:lang w:eastAsia="fr-FR"/>
        </w:rPr>
        <w:t>d</w:t>
      </w:r>
      <w:r w:rsidRPr="00AA0583">
        <w:rPr>
          <w:rFonts w:ascii="Arial" w:eastAsia="Times New Roman" w:hAnsi="Arial" w:cs="Arial"/>
          <w:lang w:eastAsia="fr-FR"/>
        </w:rPr>
        <w:t>ans ce scénario, des réformes sont engagées sous l’effet de pressions sociales et institutionnelles</w:t>
      </w:r>
      <w:r w:rsidRPr="00D45A50">
        <w:rPr>
          <w:rFonts w:ascii="Arial" w:eastAsia="Times New Roman" w:hAnsi="Arial" w:cs="Arial"/>
          <w:lang w:eastAsia="fr-FR"/>
        </w:rPr>
        <w:t xml:space="preserve">. Elles se traduisent par un renforcement du cadre juridique, une amélioration de la transparence et une reconnaissance </w:t>
      </w:r>
      <w:r w:rsidR="00D45A50" w:rsidRPr="00D45A50">
        <w:rPr>
          <w:rFonts w:ascii="Arial" w:hAnsi="Arial" w:cs="Arial"/>
        </w:rPr>
        <w:t>volontairement</w:t>
      </w:r>
      <w:r w:rsidR="00D45A50" w:rsidRPr="00D45A50">
        <w:rPr>
          <w:rFonts w:ascii="Arial" w:eastAsia="Times New Roman" w:hAnsi="Arial" w:cs="Arial"/>
          <w:lang w:eastAsia="fr-FR"/>
        </w:rPr>
        <w:t xml:space="preserve"> </w:t>
      </w:r>
      <w:r w:rsidRPr="00D45A50">
        <w:rPr>
          <w:rFonts w:ascii="Arial" w:eastAsia="Times New Roman" w:hAnsi="Arial" w:cs="Arial"/>
          <w:lang w:eastAsia="fr-FR"/>
        </w:rPr>
        <w:t xml:space="preserve">partielle des droits coutumiers. Toutefois, leur mise en œuvre reste hétérogène et dépendante des contextes locaux et des rapports de pouvoir. Bien que les communautés gagnent en capacité de plaidoyer et en visibilité, leur position demeure fragile face aux </w:t>
      </w:r>
      <w:r w:rsidR="00705C96">
        <w:rPr>
          <w:rFonts w:ascii="Arial" w:eastAsia="Times New Roman" w:hAnsi="Arial" w:cs="Arial"/>
          <w:lang w:eastAsia="fr-FR"/>
        </w:rPr>
        <w:t xml:space="preserve">puissants </w:t>
      </w:r>
      <w:r w:rsidRPr="00D45A50">
        <w:rPr>
          <w:rFonts w:ascii="Arial" w:eastAsia="Times New Roman" w:hAnsi="Arial" w:cs="Arial"/>
          <w:lang w:eastAsia="fr-FR"/>
        </w:rPr>
        <w:t>intérêts économiques. Ce scénario permet des avancées, mais sans transformation systémique.</w:t>
      </w:r>
    </w:p>
    <w:p w14:paraId="03FB30A7" w14:textId="77777777" w:rsidR="00AA0583" w:rsidRPr="00AA0583" w:rsidRDefault="00AA0583" w:rsidP="00AA0583">
      <w:pPr>
        <w:pStyle w:val="Paragraphedeliste"/>
        <w:rPr>
          <w:rFonts w:ascii="Arial" w:eastAsia="Times New Roman" w:hAnsi="Arial" w:cs="Arial"/>
          <w:b/>
          <w:bCs/>
          <w:lang w:eastAsia="fr-FR"/>
        </w:rPr>
      </w:pPr>
    </w:p>
    <w:p w14:paraId="5686257F" w14:textId="0E5F8A0B" w:rsidR="00DB16C6" w:rsidRPr="00AA0583" w:rsidRDefault="00DB16C6" w:rsidP="00810FD5">
      <w:pPr>
        <w:pStyle w:val="Paragraphedeliste"/>
        <w:numPr>
          <w:ilvl w:val="0"/>
          <w:numId w:val="36"/>
        </w:numPr>
        <w:spacing w:after="0" w:line="240" w:lineRule="auto"/>
        <w:jc w:val="both"/>
        <w:rPr>
          <w:rFonts w:ascii="Arial" w:eastAsia="Times New Roman" w:hAnsi="Arial" w:cs="Arial"/>
          <w:lang w:eastAsia="fr-FR"/>
        </w:rPr>
      </w:pPr>
      <w:r w:rsidRPr="005730C2">
        <w:rPr>
          <w:rFonts w:ascii="Arial" w:eastAsia="Times New Roman" w:hAnsi="Arial" w:cs="Arial"/>
          <w:bCs/>
          <w:i/>
          <w:lang w:eastAsia="fr-FR"/>
        </w:rPr>
        <w:t xml:space="preserve">Scénario transformationnel </w:t>
      </w:r>
      <w:r w:rsidR="0073197A" w:rsidRPr="005730C2">
        <w:rPr>
          <w:rFonts w:ascii="Arial" w:eastAsia="Times New Roman" w:hAnsi="Arial" w:cs="Arial"/>
          <w:bCs/>
          <w:i/>
          <w:lang w:eastAsia="fr-FR"/>
        </w:rPr>
        <w:t xml:space="preserve">conduisant à une </w:t>
      </w:r>
      <w:r w:rsidRPr="005730C2">
        <w:rPr>
          <w:rFonts w:ascii="Arial" w:eastAsia="Times New Roman" w:hAnsi="Arial" w:cs="Arial"/>
          <w:bCs/>
          <w:i/>
          <w:lang w:eastAsia="fr-FR"/>
        </w:rPr>
        <w:t>refondation du modèle de gouvernance foncière</w:t>
      </w:r>
      <w:r w:rsidR="00AA0583" w:rsidRPr="0073197A">
        <w:rPr>
          <w:rFonts w:ascii="Arial" w:eastAsia="Times New Roman" w:hAnsi="Arial" w:cs="Arial"/>
          <w:bCs/>
          <w:lang w:eastAsia="fr-FR"/>
        </w:rPr>
        <w:t xml:space="preserve"> :</w:t>
      </w:r>
      <w:r w:rsidR="00AA0583">
        <w:rPr>
          <w:rFonts w:ascii="Arial" w:eastAsia="Times New Roman" w:hAnsi="Arial" w:cs="Arial"/>
          <w:b/>
          <w:bCs/>
          <w:lang w:eastAsia="fr-FR"/>
        </w:rPr>
        <w:t xml:space="preserve"> </w:t>
      </w:r>
      <w:r w:rsidR="00AA0583" w:rsidRPr="00AA0583">
        <w:rPr>
          <w:rFonts w:ascii="Arial" w:eastAsia="Times New Roman" w:hAnsi="Arial" w:cs="Arial"/>
          <w:bCs/>
          <w:lang w:eastAsia="fr-FR"/>
        </w:rPr>
        <w:t>c</w:t>
      </w:r>
      <w:r w:rsidRPr="00AA0583">
        <w:rPr>
          <w:rFonts w:ascii="Arial" w:eastAsia="Times New Roman" w:hAnsi="Arial" w:cs="Arial"/>
          <w:lang w:eastAsia="fr-FR"/>
        </w:rPr>
        <w:t xml:space="preserve">e scénario repose sur une convergence stratégique des acteurs autour d’une vision partagée et d’objectifs communs. Il implique la mise en place de mécanismes de gouvernance inclusifs, de dispositifs de redevabilité et de cadres opérationnels concertés. Les communautés locales y sont reconnues comme co-gestionnaires du foncier, appuyées par des politiques publiques fondées sur des </w:t>
      </w:r>
      <w:r w:rsidRPr="00AA0583">
        <w:rPr>
          <w:rFonts w:ascii="Arial" w:eastAsia="Times New Roman" w:hAnsi="Arial" w:cs="Arial"/>
          <w:lang w:eastAsia="fr-FR"/>
        </w:rPr>
        <w:lastRenderedPageBreak/>
        <w:t>données robustes et des approches prospectives. Ce modèle favorise une meilleure redistribution des ressources, renforce la résilience des territoires ruraux et inscrit durablement la gouvernance foncière dans une trajectoire de développement équitable et apaisé.</w:t>
      </w:r>
      <w:r w:rsidR="008B58C8">
        <w:rPr>
          <w:rFonts w:ascii="Arial" w:eastAsia="Times New Roman" w:hAnsi="Arial" w:cs="Arial"/>
          <w:lang w:eastAsia="fr-FR"/>
        </w:rPr>
        <w:t xml:space="preserve"> </w:t>
      </w:r>
    </w:p>
    <w:p w14:paraId="73596721" w14:textId="77777777" w:rsidR="00DB16C6" w:rsidRPr="005261C5" w:rsidRDefault="00DB16C6" w:rsidP="00BB2D85">
      <w:pPr>
        <w:spacing w:after="0" w:line="240" w:lineRule="auto"/>
        <w:jc w:val="both"/>
        <w:rPr>
          <w:rFonts w:ascii="Arial" w:hAnsi="Arial" w:cs="Arial"/>
          <w:b/>
          <w:sz w:val="24"/>
          <w:szCs w:val="24"/>
        </w:rPr>
      </w:pPr>
    </w:p>
    <w:p w14:paraId="47D64FB4" w14:textId="77777777" w:rsidR="00AA0583" w:rsidRDefault="005261C5" w:rsidP="00BB2D85">
      <w:pPr>
        <w:spacing w:after="0" w:line="240" w:lineRule="auto"/>
        <w:jc w:val="both"/>
        <w:rPr>
          <w:rFonts w:ascii="Arial" w:hAnsi="Arial" w:cs="Arial"/>
          <w:b/>
          <w:sz w:val="24"/>
          <w:szCs w:val="24"/>
        </w:rPr>
      </w:pPr>
      <w:r w:rsidRPr="005261C5">
        <w:rPr>
          <w:rFonts w:ascii="Arial" w:hAnsi="Arial" w:cs="Arial"/>
          <w:b/>
          <w:sz w:val="24"/>
          <w:szCs w:val="24"/>
        </w:rPr>
        <w:t>Conclusion</w:t>
      </w:r>
    </w:p>
    <w:p w14:paraId="03BC89D5" w14:textId="77777777" w:rsidR="005261C5" w:rsidRPr="005C43BF" w:rsidRDefault="005261C5" w:rsidP="005C43BF">
      <w:pPr>
        <w:spacing w:after="0" w:line="240" w:lineRule="auto"/>
        <w:jc w:val="both"/>
        <w:rPr>
          <w:rFonts w:ascii="Arial" w:hAnsi="Arial" w:cs="Arial"/>
          <w:b/>
        </w:rPr>
      </w:pPr>
    </w:p>
    <w:p w14:paraId="730050E5" w14:textId="0966655E" w:rsidR="005C43BF" w:rsidRPr="005C43BF" w:rsidRDefault="005C43BF" w:rsidP="005C43BF">
      <w:pPr>
        <w:spacing w:after="0" w:line="240" w:lineRule="auto"/>
        <w:jc w:val="both"/>
        <w:rPr>
          <w:rFonts w:ascii="Arial" w:eastAsia="Times New Roman" w:hAnsi="Arial" w:cs="Arial"/>
          <w:lang w:eastAsia="fr-FR"/>
        </w:rPr>
      </w:pPr>
      <w:r w:rsidRPr="005C43BF">
        <w:rPr>
          <w:rFonts w:ascii="Arial" w:eastAsia="Times New Roman" w:hAnsi="Arial" w:cs="Arial"/>
          <w:lang w:eastAsia="fr-FR"/>
        </w:rPr>
        <w:t>Dans un contexte de transformations structurelles du foncier</w:t>
      </w:r>
      <w:r w:rsidR="001F726F">
        <w:rPr>
          <w:rFonts w:ascii="Arial" w:eastAsia="Times New Roman" w:hAnsi="Arial" w:cs="Arial"/>
          <w:lang w:eastAsia="fr-FR"/>
        </w:rPr>
        <w:t xml:space="preserve"> au Sénégal</w:t>
      </w:r>
      <w:r w:rsidRPr="005C43BF">
        <w:rPr>
          <w:rFonts w:ascii="Arial" w:eastAsia="Times New Roman" w:hAnsi="Arial" w:cs="Arial"/>
          <w:lang w:eastAsia="fr-FR"/>
        </w:rPr>
        <w:t xml:space="preserve">, </w:t>
      </w:r>
      <w:r w:rsidR="00C5457A">
        <w:rPr>
          <w:rFonts w:ascii="Arial" w:eastAsia="Times New Roman" w:hAnsi="Arial" w:cs="Arial"/>
          <w:lang w:eastAsia="fr-FR"/>
        </w:rPr>
        <w:t xml:space="preserve">il convient d’alerter avec insistance </w:t>
      </w:r>
      <w:r w:rsidRPr="005C43BF">
        <w:rPr>
          <w:rFonts w:ascii="Arial" w:eastAsia="Times New Roman" w:hAnsi="Arial" w:cs="Arial"/>
          <w:lang w:eastAsia="fr-FR"/>
        </w:rPr>
        <w:t xml:space="preserve">sur les implications de la formalisation du marché foncier — entendue comme </w:t>
      </w:r>
      <w:r w:rsidR="00377A4A">
        <w:rPr>
          <w:rFonts w:ascii="Arial" w:eastAsia="Times New Roman" w:hAnsi="Arial" w:cs="Arial"/>
          <w:lang w:eastAsia="fr-FR"/>
        </w:rPr>
        <w:t xml:space="preserve">l’immatriculation </w:t>
      </w:r>
      <w:r w:rsidRPr="005C43BF">
        <w:rPr>
          <w:rFonts w:ascii="Arial" w:eastAsia="Times New Roman" w:hAnsi="Arial" w:cs="Arial"/>
          <w:lang w:eastAsia="fr-FR"/>
        </w:rPr>
        <w:t>individuelle et la libéralisation des transactions — susceptible de compromettre une gouvernance foncière inclusive et durable.</w:t>
      </w:r>
      <w:r>
        <w:rPr>
          <w:rFonts w:ascii="Arial" w:eastAsia="Times New Roman" w:hAnsi="Arial" w:cs="Arial"/>
          <w:lang w:eastAsia="fr-FR"/>
        </w:rPr>
        <w:t xml:space="preserve"> Les p</w:t>
      </w:r>
      <w:r w:rsidRPr="005C43BF">
        <w:rPr>
          <w:rFonts w:ascii="Arial" w:eastAsia="Times New Roman" w:hAnsi="Arial" w:cs="Arial"/>
          <w:bCs/>
          <w:lang w:eastAsia="fr-FR"/>
        </w:rPr>
        <w:t>rincipaux risques stratégiques sont les suivants :</w:t>
      </w:r>
    </w:p>
    <w:p w14:paraId="6E2C5AF3" w14:textId="77777777" w:rsidR="005C43BF" w:rsidRDefault="005C43BF" w:rsidP="005C43BF">
      <w:pPr>
        <w:spacing w:after="0" w:line="240" w:lineRule="auto"/>
        <w:jc w:val="both"/>
        <w:rPr>
          <w:rFonts w:ascii="Arial" w:eastAsia="Times New Roman" w:hAnsi="Arial" w:cs="Arial"/>
          <w:b/>
          <w:bCs/>
          <w:lang w:eastAsia="fr-FR"/>
        </w:rPr>
      </w:pPr>
    </w:p>
    <w:p w14:paraId="36A9FC90" w14:textId="0BDD5476" w:rsidR="002B0B00" w:rsidRPr="002347B9" w:rsidRDefault="002B0B00" w:rsidP="002B0B00">
      <w:pPr>
        <w:spacing w:after="0" w:line="240" w:lineRule="auto"/>
        <w:jc w:val="both"/>
        <w:rPr>
          <w:rFonts w:ascii="Arial" w:eastAsia="Times New Roman" w:hAnsi="Arial" w:cs="Arial"/>
          <w:lang w:eastAsia="fr-FR"/>
        </w:rPr>
      </w:pPr>
      <w:r w:rsidRPr="002347B9">
        <w:rPr>
          <w:rFonts w:ascii="Arial" w:eastAsia="Times New Roman" w:hAnsi="Arial" w:cs="Arial"/>
          <w:lang w:eastAsia="fr-FR"/>
        </w:rPr>
        <w:t>Les principaux risques stratégiques identifiés concernent la marginalisation socio-économique</w:t>
      </w:r>
      <w:r w:rsidR="008B58C8">
        <w:rPr>
          <w:rFonts w:ascii="Arial" w:eastAsia="Times New Roman" w:hAnsi="Arial" w:cs="Arial"/>
          <w:lang w:eastAsia="fr-FR"/>
        </w:rPr>
        <w:t xml:space="preserve"> des populations locales</w:t>
      </w:r>
      <w:r w:rsidRPr="002347B9">
        <w:rPr>
          <w:rFonts w:ascii="Arial" w:eastAsia="Times New Roman" w:hAnsi="Arial" w:cs="Arial"/>
          <w:lang w:eastAsia="fr-FR"/>
        </w:rPr>
        <w:t>, caractérisée par l’affaiblissement des systèmes coutumiers et l’exclusion progressive des exploitations familiales. À cela s’ajoute une dynamique de spéculation et de concentration foncière, liée à la financiarisation du foncier et favorisant l’accaparement des terres par des acteurs économiquement dominants. Le dispositif peut également entraîner une déstabilisation socio-environnementale à travers la rupture des équilibres écologiques et communautaires. Par ailleurs, l’accès limité des femmes et des jeunes au marché formel accentue l’exclusion des groupes vulnérables. Enfin, la complexité administrative fait peser un risque de défaillance de gouvernance, propice à l’opacité et à la captation des ressources.</w:t>
      </w:r>
    </w:p>
    <w:p w14:paraId="324AE386" w14:textId="77777777" w:rsidR="002B0B00" w:rsidRDefault="002B0B00" w:rsidP="005C43BF">
      <w:pPr>
        <w:spacing w:after="0" w:line="240" w:lineRule="auto"/>
        <w:jc w:val="both"/>
        <w:rPr>
          <w:rFonts w:ascii="Arial" w:eastAsia="Times New Roman" w:hAnsi="Arial" w:cs="Arial"/>
          <w:b/>
          <w:bCs/>
          <w:lang w:eastAsia="fr-FR"/>
        </w:rPr>
      </w:pPr>
    </w:p>
    <w:p w14:paraId="7E0762E5" w14:textId="2840A35B" w:rsidR="00B26672" w:rsidRPr="00B26672" w:rsidRDefault="00B26672" w:rsidP="00B26672">
      <w:pPr>
        <w:spacing w:after="0" w:line="240" w:lineRule="auto"/>
        <w:jc w:val="both"/>
        <w:rPr>
          <w:rFonts w:ascii="Arial" w:hAnsi="Arial" w:cs="Arial"/>
          <w:b/>
        </w:rPr>
      </w:pPr>
      <w:r w:rsidRPr="00B26672">
        <w:rPr>
          <w:rFonts w:ascii="Arial" w:hAnsi="Arial" w:cs="Arial"/>
        </w:rPr>
        <w:t>Pour faire face à de tels risques, l’impératif stratégique consiste à développer des alternatives à la formalisation marchande du foncier, en mettant davantage l’accent sur la sécurisation des droits collectifs et sur la durabilité des territoires.</w:t>
      </w:r>
      <w:r w:rsidR="001B6ECC">
        <w:rPr>
          <w:rFonts w:ascii="Arial" w:hAnsi="Arial" w:cs="Arial"/>
        </w:rPr>
        <w:t xml:space="preserve"> Le scénario idéal consistant à une refondation structurelle du modèle de gouvernance en faveur du respect des droits fonciers des communautés et leur véritable inclusion comme gestionnaires de la terre requiert</w:t>
      </w:r>
      <w:r w:rsidR="00AB4EAB">
        <w:rPr>
          <w:rFonts w:ascii="Arial" w:hAnsi="Arial" w:cs="Arial"/>
        </w:rPr>
        <w:t xml:space="preserve"> (un courage politique affirmé et la remise en cause de certains intérêts privés bénéficiant de la situation actuelle</w:t>
      </w:r>
    </w:p>
    <w:p w14:paraId="7C69D583" w14:textId="77777777" w:rsidR="000724D6" w:rsidRDefault="000724D6" w:rsidP="005C43BF">
      <w:pPr>
        <w:spacing w:after="0" w:line="240" w:lineRule="auto"/>
        <w:jc w:val="both"/>
        <w:rPr>
          <w:rFonts w:ascii="Arial" w:hAnsi="Arial" w:cs="Arial"/>
          <w:b/>
        </w:rPr>
      </w:pPr>
    </w:p>
    <w:p w14:paraId="0330F935" w14:textId="1C618E23" w:rsidR="00B26672" w:rsidRDefault="001F0FF1" w:rsidP="00D63AE7">
      <w:pPr>
        <w:spacing w:after="0" w:line="240" w:lineRule="auto"/>
        <w:jc w:val="right"/>
        <w:rPr>
          <w:rFonts w:ascii="Arial" w:hAnsi="Arial" w:cs="Arial"/>
        </w:rPr>
      </w:pPr>
      <w:r>
        <w:rPr>
          <w:rFonts w:ascii="Arial" w:hAnsi="Arial" w:cs="Arial"/>
        </w:rPr>
        <w:t xml:space="preserve">Oussouby Touré </w:t>
      </w:r>
      <w:r w:rsidR="00770971">
        <w:rPr>
          <w:rFonts w:ascii="Arial" w:hAnsi="Arial" w:cs="Arial"/>
        </w:rPr>
        <w:t xml:space="preserve">(Sociologue) </w:t>
      </w:r>
      <w:r>
        <w:rPr>
          <w:rFonts w:ascii="Arial" w:hAnsi="Arial" w:cs="Arial"/>
        </w:rPr>
        <w:t xml:space="preserve">et </w:t>
      </w:r>
      <w:r w:rsidR="00D63AE7" w:rsidRPr="00D63AE7">
        <w:rPr>
          <w:rFonts w:ascii="Arial" w:hAnsi="Arial" w:cs="Arial"/>
        </w:rPr>
        <w:t xml:space="preserve">Sidy Mohamed </w:t>
      </w:r>
      <w:r w:rsidR="00D63AE7">
        <w:rPr>
          <w:rFonts w:ascii="Arial" w:hAnsi="Arial" w:cs="Arial"/>
        </w:rPr>
        <w:t>S</w:t>
      </w:r>
      <w:r w:rsidR="00D63AE7" w:rsidRPr="00D63AE7">
        <w:rPr>
          <w:rFonts w:ascii="Arial" w:hAnsi="Arial" w:cs="Arial"/>
        </w:rPr>
        <w:t>eck</w:t>
      </w:r>
      <w:r w:rsidR="00770971">
        <w:rPr>
          <w:rFonts w:ascii="Arial" w:hAnsi="Arial" w:cs="Arial"/>
        </w:rPr>
        <w:t xml:space="preserve"> (Géographe)</w:t>
      </w:r>
    </w:p>
    <w:p w14:paraId="0980F649" w14:textId="1A0CFEE6" w:rsidR="00703D74" w:rsidRDefault="00703D74" w:rsidP="00D63AE7">
      <w:pPr>
        <w:spacing w:after="0" w:line="240" w:lineRule="auto"/>
        <w:jc w:val="right"/>
        <w:rPr>
          <w:rFonts w:ascii="Arial" w:hAnsi="Arial" w:cs="Arial"/>
        </w:rPr>
      </w:pPr>
    </w:p>
    <w:p w14:paraId="7F9B796B" w14:textId="156143A9" w:rsidR="00703D74" w:rsidRPr="00703D74" w:rsidRDefault="00703D74" w:rsidP="00D63AE7">
      <w:pPr>
        <w:spacing w:after="0" w:line="240" w:lineRule="auto"/>
        <w:jc w:val="right"/>
        <w:rPr>
          <w:rFonts w:ascii="Arial" w:hAnsi="Arial" w:cs="Arial"/>
          <w:b/>
        </w:rPr>
      </w:pPr>
    </w:p>
    <w:p w14:paraId="4F6D75B2" w14:textId="7A7B8706" w:rsidR="00703D74" w:rsidRDefault="00794255" w:rsidP="00703D74">
      <w:pPr>
        <w:spacing w:after="0" w:line="240" w:lineRule="auto"/>
        <w:jc w:val="both"/>
        <w:rPr>
          <w:rFonts w:ascii="Arial" w:hAnsi="Arial" w:cs="Arial"/>
          <w:b/>
        </w:rPr>
      </w:pPr>
      <w:r>
        <w:rPr>
          <w:rFonts w:ascii="Arial" w:hAnsi="Arial" w:cs="Arial"/>
          <w:b/>
        </w:rPr>
        <w:t>Références b</w:t>
      </w:r>
      <w:r w:rsidR="00703D74" w:rsidRPr="00703D74">
        <w:rPr>
          <w:rFonts w:ascii="Arial" w:hAnsi="Arial" w:cs="Arial"/>
          <w:b/>
        </w:rPr>
        <w:t>ibliographi</w:t>
      </w:r>
      <w:r>
        <w:rPr>
          <w:rFonts w:ascii="Arial" w:hAnsi="Arial" w:cs="Arial"/>
          <w:b/>
        </w:rPr>
        <w:t>qu</w:t>
      </w:r>
      <w:r w:rsidR="00703D74" w:rsidRPr="00703D74">
        <w:rPr>
          <w:rFonts w:ascii="Arial" w:hAnsi="Arial" w:cs="Arial"/>
          <w:b/>
        </w:rPr>
        <w:t>e</w:t>
      </w:r>
      <w:r>
        <w:rPr>
          <w:rFonts w:ascii="Arial" w:hAnsi="Arial" w:cs="Arial"/>
          <w:b/>
        </w:rPr>
        <w:t>s</w:t>
      </w:r>
    </w:p>
    <w:p w14:paraId="5CFAAB47" w14:textId="66C24B75" w:rsidR="00794255" w:rsidRDefault="00794255" w:rsidP="00703D74">
      <w:pPr>
        <w:spacing w:after="0" w:line="240" w:lineRule="auto"/>
        <w:jc w:val="both"/>
        <w:rPr>
          <w:rFonts w:ascii="Arial" w:hAnsi="Arial" w:cs="Arial"/>
          <w:b/>
        </w:rPr>
      </w:pPr>
    </w:p>
    <w:p w14:paraId="3FD3E8E2"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 xml:space="preserve">Anseeuw W., Burnod P., Bourgoin J., Maluleke L., Niassy S.. </w:t>
      </w:r>
      <w:r w:rsidRPr="00794255">
        <w:rPr>
          <w:rFonts w:ascii="Arial" w:hAnsi="Arial" w:cs="Arial"/>
          <w:sz w:val="22"/>
          <w:szCs w:val="22"/>
          <w:lang w:val="en-GB"/>
        </w:rPr>
        <w:t>2016. In : Pesche Denis (ed.), Losch Bruno (ed.), Imbernon Jacques (ed.). </w:t>
      </w:r>
      <w:r w:rsidRPr="004E085F">
        <w:rPr>
          <w:rFonts w:ascii="Arial" w:hAnsi="Arial" w:cs="Arial"/>
          <w:sz w:val="22"/>
          <w:szCs w:val="22"/>
        </w:rPr>
        <w:t>Une nouvelle ruralité émergente : Regards croisés sur les transformations rurales africaines. Montpellier : CIRAD; NEPAD.</w:t>
      </w:r>
    </w:p>
    <w:p w14:paraId="3F9A0B54"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 xml:space="preserve">Bâ et al., 2013 : </w:t>
      </w:r>
      <w:r w:rsidRPr="004E085F">
        <w:rPr>
          <w:rFonts w:ascii="Arial" w:hAnsi="Arial" w:cs="Arial"/>
          <w:iCs/>
          <w:sz w:val="22"/>
          <w:szCs w:val="22"/>
        </w:rPr>
        <w:t xml:space="preserve">Rapport sur les acquisitions de terres à grande échelle (ATGE) en Afrique de l’Ouest. </w:t>
      </w:r>
      <w:r w:rsidRPr="004E085F">
        <w:rPr>
          <w:rFonts w:ascii="Arial" w:hAnsi="Arial" w:cs="Arial"/>
          <w:color w:val="001D35"/>
          <w:sz w:val="22"/>
          <w:szCs w:val="22"/>
          <w:shd w:val="clear" w:color="auto" w:fill="FFFFFF"/>
        </w:rPr>
        <w:t>É</w:t>
      </w:r>
      <w:r w:rsidRPr="004E085F">
        <w:rPr>
          <w:rFonts w:ascii="Arial" w:hAnsi="Arial" w:cs="Arial"/>
          <w:iCs/>
          <w:sz w:val="22"/>
          <w:szCs w:val="22"/>
        </w:rPr>
        <w:t>tude réalisée pour le compte de Land Policy Initiative (LPI)</w:t>
      </w:r>
      <w:r w:rsidRPr="004E085F">
        <w:rPr>
          <w:rFonts w:ascii="Arial" w:hAnsi="Arial" w:cs="Arial"/>
          <w:sz w:val="22"/>
          <w:szCs w:val="22"/>
        </w:rPr>
        <w:t>.</w:t>
      </w:r>
    </w:p>
    <w:p w14:paraId="13B17E91"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Chouquer, G., 2012 : Terres porteuses. Entre faim de terres et appétit d’espace, Arles : Actes Sud, Paris.</w:t>
      </w:r>
    </w:p>
    <w:p w14:paraId="1B514D7B" w14:textId="77777777" w:rsidR="00794255" w:rsidRPr="004E085F" w:rsidRDefault="00794255" w:rsidP="00794255">
      <w:pPr>
        <w:pStyle w:val="Notedebasdepage"/>
        <w:jc w:val="both"/>
        <w:rPr>
          <w:rFonts w:ascii="Arial" w:hAnsi="Arial" w:cs="Arial"/>
          <w:sz w:val="22"/>
          <w:szCs w:val="22"/>
        </w:rPr>
      </w:pPr>
      <w:r w:rsidRPr="004E085F">
        <w:rPr>
          <w:rFonts w:ascii="Arial" w:eastAsia="Times New Roman" w:hAnsi="Arial" w:cs="Arial"/>
          <w:sz w:val="22"/>
          <w:szCs w:val="22"/>
          <w:lang w:eastAsia="fr-FR"/>
        </w:rPr>
        <w:t>Comité Technique Foncier et Développement, 2010 : Les appropriations de terres à grande échelle. Analyse du phénomène et propositions d’orientations.</w:t>
      </w:r>
    </w:p>
    <w:p w14:paraId="19162221"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Fall, M. et Ngaido, M., 2016 : Investissements fonciers : redevabilité et cadre légal. Leçons du Sénégal. IIED-IED. Série : Foncier, Investissements et Droit.</w:t>
      </w:r>
    </w:p>
    <w:p w14:paraId="0128198B" w14:textId="77777777" w:rsidR="00794255" w:rsidRPr="00794255" w:rsidRDefault="00794255" w:rsidP="00794255">
      <w:pPr>
        <w:pStyle w:val="Notedebasdepage"/>
        <w:jc w:val="both"/>
        <w:rPr>
          <w:rFonts w:ascii="Arial" w:hAnsi="Arial" w:cs="Arial"/>
          <w:sz w:val="22"/>
          <w:szCs w:val="22"/>
          <w:lang w:val="en-GB"/>
        </w:rPr>
      </w:pPr>
      <w:r w:rsidRPr="00794255">
        <w:rPr>
          <w:rFonts w:ascii="Arial" w:hAnsi="Arial" w:cs="Arial"/>
          <w:sz w:val="22"/>
          <w:szCs w:val="22"/>
          <w:lang w:val="en-GB"/>
        </w:rPr>
        <w:t>Gagné, M., 2019. 'Resistance against land grabs in Senegal: Factors of success and partial failure of an emergent social movement.' dans Timothy Bartley (dir.), The Politics of Land (Emerald: Bingley, UK).</w:t>
      </w:r>
    </w:p>
    <w:p w14:paraId="7A689CE5" w14:textId="77777777" w:rsidR="00794255" w:rsidRPr="004E085F" w:rsidRDefault="00794255" w:rsidP="00794255">
      <w:pPr>
        <w:pStyle w:val="Notedebasdepage"/>
        <w:jc w:val="both"/>
        <w:rPr>
          <w:rFonts w:ascii="Arial" w:hAnsi="Arial" w:cs="Arial"/>
          <w:sz w:val="22"/>
          <w:szCs w:val="22"/>
          <w:lang w:val="en-GB"/>
        </w:rPr>
      </w:pPr>
      <w:r w:rsidRPr="00794255">
        <w:rPr>
          <w:rFonts w:ascii="Arial" w:hAnsi="Arial" w:cs="Arial"/>
          <w:sz w:val="22"/>
          <w:szCs w:val="22"/>
          <w:lang w:val="en-GB"/>
        </w:rPr>
        <w:t xml:space="preserve">Gagné, M., 2020. </w:t>
      </w:r>
      <w:r w:rsidRPr="004E085F">
        <w:rPr>
          <w:rFonts w:ascii="Arial" w:hAnsi="Arial" w:cs="Arial"/>
          <w:sz w:val="22"/>
          <w:szCs w:val="22"/>
          <w:lang w:val="en-GB"/>
        </w:rPr>
        <w:t>'The Politics of Large-Scale Land Acquisitions: State Support, Community Responses, and Variations in Corporate Land Control in Senegal', University of Toronto, Canada (Thèse de Doctorat).</w:t>
      </w:r>
    </w:p>
    <w:p w14:paraId="1A57EE43"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lastRenderedPageBreak/>
        <w:t xml:space="preserve">Faye et al., 2011 : </w:t>
      </w:r>
      <w:r w:rsidRPr="004E085F">
        <w:rPr>
          <w:rFonts w:ascii="Arial" w:hAnsi="Arial" w:cs="Arial"/>
          <w:iCs/>
          <w:sz w:val="22"/>
          <w:szCs w:val="22"/>
        </w:rPr>
        <w:t>Les acquisitions de terres à grande échelle au Sénégal : description d’un nouveau phénomène</w:t>
      </w:r>
      <w:r w:rsidRPr="004E085F">
        <w:rPr>
          <w:rFonts w:ascii="Arial" w:hAnsi="Arial" w:cs="Arial"/>
          <w:sz w:val="22"/>
          <w:szCs w:val="22"/>
        </w:rPr>
        <w:t>. Dakar. Initiative Prospective Agricole et Rurale (IPAR).</w:t>
      </w:r>
    </w:p>
    <w:p w14:paraId="3A5C431A"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 xml:space="preserve">Initiative Prospective Agricole et Rurale, 2012 : Pour un arrêt immédiat des transactions foncières à grande échelle </w:t>
      </w:r>
      <w:r w:rsidRPr="004E085F">
        <w:rPr>
          <w:rFonts w:ascii="Arial" w:hAnsi="Arial" w:cs="Arial"/>
          <w:sz w:val="22"/>
          <w:szCs w:val="22"/>
          <w:shd w:val="clear" w:color="auto" w:fill="FFFFFF"/>
        </w:rPr>
        <w:t>! Impulser un large débat inclusif pour construire un consensus national sur la réforme foncière !</w:t>
      </w:r>
    </w:p>
    <w:p w14:paraId="00871038"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IPAR, 2011 : Note d’alerte sur les transactions foncières à grande échelle au Sénégal. Impulser un large débat inclusif pour construire un consensus national sur la réforme foncière.</w:t>
      </w:r>
    </w:p>
    <w:p w14:paraId="5885EAAA"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Institut Panafricain pour la Citoyenneté, les Consommateurs et le Développement-</w:t>
      </w:r>
      <w:r w:rsidRPr="004E085F">
        <w:rPr>
          <w:rFonts w:ascii="Arial" w:hAnsi="Arial" w:cs="Arial"/>
          <w:color w:val="000000" w:themeColor="text1"/>
          <w:sz w:val="22"/>
          <w:szCs w:val="22"/>
        </w:rPr>
        <w:t xml:space="preserve">CICODEV Africa, 2011 : </w:t>
      </w:r>
      <w:r w:rsidRPr="004E085F">
        <w:rPr>
          <w:rFonts w:ascii="Arial" w:hAnsi="Arial" w:cs="Arial"/>
          <w:sz w:val="22"/>
          <w:szCs w:val="22"/>
        </w:rPr>
        <w:t>« Le village où on n’entend plus le pilon ». Accaparement des terres en Afrique de l’Ouest.</w:t>
      </w:r>
    </w:p>
    <w:p w14:paraId="2488700D" w14:textId="77777777" w:rsidR="00794255" w:rsidRPr="004E085F" w:rsidRDefault="00794255" w:rsidP="00794255">
      <w:pPr>
        <w:pStyle w:val="NormalWeb"/>
        <w:spacing w:before="0" w:beforeAutospacing="0" w:after="0" w:afterAutospacing="0"/>
        <w:jc w:val="both"/>
        <w:rPr>
          <w:rFonts w:ascii="Arial" w:hAnsi="Arial" w:cs="Arial"/>
          <w:sz w:val="22"/>
          <w:szCs w:val="22"/>
        </w:rPr>
      </w:pPr>
      <w:r w:rsidRPr="004E085F">
        <w:rPr>
          <w:rFonts w:ascii="Arial" w:hAnsi="Arial" w:cs="Arial"/>
          <w:sz w:val="22"/>
          <w:szCs w:val="22"/>
        </w:rPr>
        <w:t xml:space="preserve">ISRA-BAME en 2022 : </w:t>
      </w:r>
      <w:r w:rsidRPr="004E085F">
        <w:rPr>
          <w:rFonts w:ascii="Arial" w:hAnsi="Arial" w:cs="Arial"/>
          <w:iCs/>
          <w:sz w:val="22"/>
          <w:szCs w:val="22"/>
        </w:rPr>
        <w:t>Rapport d’analyse de la situation des acquisitions de terres à grande échelle (ATGE) dans le secteur agricole au Sénégal. Cartographie et caractérisation des ATGE dans le secteur agricole au Sénégal</w:t>
      </w:r>
      <w:r w:rsidRPr="004E085F">
        <w:rPr>
          <w:rFonts w:ascii="Arial" w:hAnsi="Arial" w:cs="Arial"/>
          <w:sz w:val="22"/>
          <w:szCs w:val="22"/>
        </w:rPr>
        <w:t>, ONGF.</w:t>
      </w:r>
    </w:p>
    <w:p w14:paraId="213F5E11"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color w:val="000000" w:themeColor="text1"/>
          <w:sz w:val="22"/>
          <w:szCs w:val="22"/>
          <w:shd w:val="clear" w:color="auto" w:fill="FFFFFF"/>
        </w:rPr>
        <w:t>Lavigne Delville, Ph., 2024</w:t>
      </w:r>
      <w:r w:rsidRPr="004E085F">
        <w:rPr>
          <w:rFonts w:ascii="Arial" w:hAnsi="Arial" w:cs="Arial"/>
          <w:i/>
          <w:color w:val="000000" w:themeColor="text1"/>
          <w:sz w:val="22"/>
          <w:szCs w:val="22"/>
          <w:shd w:val="clear" w:color="auto" w:fill="FFFFFF"/>
        </w:rPr>
        <w:t xml:space="preserve"> : </w:t>
      </w:r>
      <w:r w:rsidRPr="004E085F">
        <w:rPr>
          <w:rStyle w:val="Accentuation"/>
          <w:rFonts w:ascii="Arial" w:hAnsi="Arial" w:cs="Arial"/>
          <w:i w:val="0"/>
          <w:sz w:val="22"/>
          <w:szCs w:val="22"/>
        </w:rPr>
        <w:t xml:space="preserve">Les transactions foncières et marchés fonciers ruraux et péri-urbains au Sénégal. Essai d’état des lieux. </w:t>
      </w:r>
      <w:r w:rsidRPr="004E085F">
        <w:rPr>
          <w:rFonts w:ascii="Arial" w:hAnsi="Arial" w:cs="Arial"/>
          <w:sz w:val="22"/>
          <w:szCs w:val="22"/>
        </w:rPr>
        <w:t xml:space="preserve">Paris : Comité Technique Foncier et Développement, 38 p. (Collection </w:t>
      </w:r>
      <w:r w:rsidRPr="004E085F">
        <w:rPr>
          <w:rStyle w:val="Accentuation"/>
          <w:rFonts w:ascii="Arial" w:hAnsi="Arial" w:cs="Arial"/>
          <w:sz w:val="22"/>
          <w:szCs w:val="22"/>
        </w:rPr>
        <w:t>Regards sur le foncier</w:t>
      </w:r>
      <w:r w:rsidRPr="004E085F">
        <w:rPr>
          <w:rFonts w:ascii="Arial" w:hAnsi="Arial" w:cs="Arial"/>
          <w:sz w:val="22"/>
          <w:szCs w:val="22"/>
        </w:rPr>
        <w:t>, n°18).</w:t>
      </w:r>
    </w:p>
    <w:p w14:paraId="1708869F" w14:textId="77777777" w:rsidR="00794255" w:rsidRPr="004E085F" w:rsidRDefault="00794255" w:rsidP="00794255">
      <w:pPr>
        <w:pStyle w:val="Titre"/>
        <w:jc w:val="both"/>
        <w:rPr>
          <w:rFonts w:ascii="Arial" w:hAnsi="Arial" w:cs="Arial"/>
          <w:sz w:val="22"/>
          <w:szCs w:val="22"/>
        </w:rPr>
      </w:pPr>
      <w:r w:rsidRPr="004E085F">
        <w:rPr>
          <w:rFonts w:ascii="Arial" w:hAnsi="Arial" w:cs="Arial"/>
          <w:sz w:val="22"/>
          <w:szCs w:val="22"/>
        </w:rPr>
        <w:t>Lavigne-Delville, Ph., 2024).</w:t>
      </w:r>
      <w:bookmarkStart w:id="0" w:name="_Hlk156993051"/>
      <w:r w:rsidRPr="004E085F">
        <w:rPr>
          <w:rFonts w:ascii="Arial" w:hAnsi="Arial" w:cs="Arial"/>
          <w:sz w:val="22"/>
          <w:szCs w:val="22"/>
        </w:rPr>
        <w:t xml:space="preserve"> Sénégal : la Loi sur le domaine national, l’Etat et le marché. Contradictions structurelles et résilience d’une législation originale</w:t>
      </w:r>
    </w:p>
    <w:bookmarkEnd w:id="0"/>
    <w:p w14:paraId="3D215070" w14:textId="77777777" w:rsidR="00794255" w:rsidRPr="004E085F" w:rsidRDefault="00794255" w:rsidP="00794255">
      <w:pPr>
        <w:pStyle w:val="Notedebasdepage"/>
        <w:jc w:val="both"/>
        <w:rPr>
          <w:rFonts w:ascii="Arial" w:hAnsi="Arial" w:cs="Arial"/>
          <w:sz w:val="22"/>
          <w:szCs w:val="22"/>
        </w:rPr>
      </w:pPr>
      <w:r w:rsidRPr="004E085F">
        <w:rPr>
          <w:rFonts w:ascii="Arial" w:hAnsi="Arial" w:cs="Arial"/>
          <w:sz w:val="22"/>
          <w:szCs w:val="22"/>
        </w:rPr>
        <w:t>Office national de lutte contre la fraude et la corruption (OFNAC), 2022 : Etude sur la corruption dans le secteur foncier.</w:t>
      </w:r>
    </w:p>
    <w:p w14:paraId="4217A7E3" w14:textId="77777777" w:rsidR="00794255" w:rsidRPr="004E085F" w:rsidRDefault="00794255" w:rsidP="00794255">
      <w:pPr>
        <w:spacing w:after="0" w:line="240" w:lineRule="auto"/>
        <w:jc w:val="both"/>
        <w:rPr>
          <w:rFonts w:ascii="Arial" w:hAnsi="Arial" w:cs="Arial"/>
        </w:rPr>
      </w:pPr>
      <w:r w:rsidRPr="004E085F">
        <w:rPr>
          <w:rFonts w:ascii="Arial" w:hAnsi="Arial" w:cs="Arial"/>
        </w:rPr>
        <w:t xml:space="preserve">Sy et al., 2013 : </w:t>
      </w:r>
      <w:r w:rsidRPr="004E085F">
        <w:rPr>
          <w:rFonts w:ascii="Arial" w:hAnsi="Arial" w:cs="Arial"/>
          <w:iCs/>
        </w:rPr>
        <w:t>Étude participative sur les acquisitions massives de terres agricoles en Afrique de l’Ouest et leur impact sur l’agriculture familiale et la sécurité alimentaire des populations locales : État des lieux. Cas du Sénégal</w:t>
      </w:r>
      <w:r w:rsidRPr="004E085F">
        <w:rPr>
          <w:rFonts w:ascii="Arial" w:hAnsi="Arial" w:cs="Arial"/>
        </w:rPr>
        <w:t>. Inter Pares - Coalition pour la protection du patrimoine génétique africain (COPAGEN) - Réseau d'études des dynamiques transnationales et de l'action collective (REDTAC.</w:t>
      </w:r>
    </w:p>
    <w:p w14:paraId="46D5AF6E" w14:textId="77777777" w:rsidR="00794255" w:rsidRPr="00703D74" w:rsidRDefault="00794255" w:rsidP="00703D74">
      <w:pPr>
        <w:spacing w:after="0" w:line="240" w:lineRule="auto"/>
        <w:jc w:val="both"/>
        <w:rPr>
          <w:rFonts w:ascii="Arial" w:hAnsi="Arial" w:cs="Arial"/>
          <w:b/>
        </w:rPr>
      </w:pPr>
      <w:bookmarkStart w:id="1" w:name="_GoBack"/>
      <w:bookmarkEnd w:id="1"/>
    </w:p>
    <w:sectPr w:rsidR="00794255" w:rsidRPr="00703D74">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CB295" w16cex:dateUtc="2026-05-25T19:02:00Z"/>
  <w16cex:commentExtensible w16cex:durableId="4BC10867" w16cex:dateUtc="2026-05-25T13:29:00Z"/>
  <w16cex:commentExtensible w16cex:durableId="5561C11C" w16cex:dateUtc="2026-05-25T13:14:00Z"/>
  <w16cex:commentExtensible w16cex:durableId="244E5771" w16cex:dateUtc="2026-05-25T13:20:00Z"/>
  <w16cex:commentExtensible w16cex:durableId="760092B6" w16cex:dateUtc="2026-05-25T13:18:00Z"/>
  <w16cex:commentExtensible w16cex:durableId="2A694D05" w16cex:dateUtc="2026-05-25T13:24:00Z"/>
  <w16cex:commentExtensible w16cex:durableId="6467B741" w16cex:dateUtc="2026-05-25T13:22:00Z"/>
  <w16cex:commentExtensible w16cex:durableId="3A4B6055" w16cex:dateUtc="2026-05-25T17:29:00Z"/>
  <w16cex:commentExtensible w16cex:durableId="4E3AE8D8" w16cex:dateUtc="2026-05-25T13:26:00Z"/>
  <w16cex:commentExtensible w16cex:durableId="1112FA50" w16cex:dateUtc="2026-05-25T13:31:00Z"/>
  <w16cex:commentExtensible w16cex:durableId="488D0687" w16cex:dateUtc="2026-05-25T13:33:00Z"/>
  <w16cex:commentExtensible w16cex:durableId="7C178B74" w16cex:dateUtc="2026-05-25T13:38:00Z"/>
  <w16cex:commentExtensible w16cex:durableId="30759A9C" w16cex:dateUtc="2026-05-25T13:48:00Z"/>
  <w16cex:commentExtensible w16cex:durableId="30AB1544" w16cex:dateUtc="2026-05-25T13:39:00Z"/>
  <w16cex:commentExtensible w16cex:durableId="780D9C35" w16cex:dateUtc="2026-05-25T13:40:00Z"/>
  <w16cex:commentExtensible w16cex:durableId="2BA08611" w16cex:dateUtc="2026-05-25T13:41:00Z"/>
  <w16cex:commentExtensible w16cex:durableId="22F4F8C3" w16cex:dateUtc="2026-05-25T13:43:00Z"/>
  <w16cex:commentExtensible w16cex:durableId="21ACB5BF" w16cex:dateUtc="2026-05-25T13:49:00Z"/>
  <w16cex:commentExtensible w16cex:durableId="43D0C0FD" w16cex:dateUtc="2026-05-25T13:45:00Z"/>
  <w16cex:commentExtensible w16cex:durableId="3B784579" w16cex:dateUtc="2026-05-25T13:50:00Z"/>
  <w16cex:commentExtensible w16cex:durableId="47BD7527" w16cex:dateUtc="2026-05-25T13:51:00Z"/>
  <w16cex:commentExtensible w16cex:durableId="33A1FC45" w16cex:dateUtc="2026-05-25T17:35:00Z"/>
  <w16cex:commentExtensible w16cex:durableId="7E362C75" w16cex:dateUtc="2026-05-25T17:38:00Z"/>
  <w16cex:commentExtensible w16cex:durableId="006E2F67" w16cex:dateUtc="2026-05-25T17:39:00Z"/>
  <w16cex:commentExtensible w16cex:durableId="77921E6C" w16cex:dateUtc="2026-05-25T17:39:00Z"/>
  <w16cex:commentExtensible w16cex:durableId="3615E898" w16cex:dateUtc="2026-05-25T17:40:00Z"/>
  <w16cex:commentExtensible w16cex:durableId="6E6CC9A3" w16cex:dateUtc="2026-05-25T17:41:00Z"/>
  <w16cex:commentExtensible w16cex:durableId="57592EFE" w16cex:dateUtc="2026-05-25T19:44:00Z"/>
  <w16cex:commentExtensible w16cex:durableId="1C072E7D" w16cex:dateUtc="2026-05-25T19:38:00Z"/>
  <w16cex:commentExtensible w16cex:durableId="7A7DA8C1" w16cex:dateUtc="2026-05-25T18:14:00Z"/>
  <w16cex:commentExtensible w16cex:durableId="6F306827" w16cex:dateUtc="2026-05-25T18:15:00Z"/>
  <w16cex:commentExtensible w16cex:durableId="3EE2BDB5" w16cex:dateUtc="2026-05-25T18:15:00Z"/>
  <w16cex:commentExtensible w16cex:durableId="517F5A64" w16cex:dateUtc="2026-05-25T18:20:00Z"/>
  <w16cex:commentExtensible w16cex:durableId="75E0CA46" w16cex:dateUtc="2026-05-25T18:22:00Z"/>
  <w16cex:commentExtensible w16cex:durableId="3B058735" w16cex:dateUtc="2026-05-25T18:22:00Z"/>
  <w16cex:commentExtensible w16cex:durableId="6B7E9DA2" w16cex:dateUtc="2026-05-25T18:24:00Z"/>
  <w16cex:commentExtensible w16cex:durableId="28F7BFAC" w16cex:dateUtc="2026-05-25T18:23:00Z"/>
  <w16cex:commentExtensible w16cex:durableId="21D613B4" w16cex:dateUtc="2026-05-25T18:25:00Z"/>
  <w16cex:commentExtensible w16cex:durableId="14110814" w16cex:dateUtc="2026-05-25T18:27:00Z"/>
  <w16cex:commentExtensible w16cex:durableId="595439E0" w16cex:dateUtc="2026-05-25T18:49:00Z"/>
  <w16cex:commentExtensible w16cex:durableId="2A659383" w16cex:dateUtc="2026-05-25T18:29:00Z"/>
  <w16cex:commentExtensible w16cex:durableId="4C3D6B57" w16cex:dateUtc="2026-05-25T18:31:00Z"/>
  <w16cex:commentExtensible w16cex:durableId="6DA2DF9C" w16cex:dateUtc="2026-05-25T18:34:00Z"/>
  <w16cex:commentExtensible w16cex:durableId="4EF5C14B" w16cex:dateUtc="2026-05-25T18:35:00Z"/>
  <w16cex:commentExtensible w16cex:durableId="118003C6" w16cex:dateUtc="2026-05-25T18:36:00Z"/>
  <w16cex:commentExtensible w16cex:durableId="6B7D1170" w16cex:dateUtc="2026-05-25T18:43:00Z"/>
  <w16cex:commentExtensible w16cex:durableId="4A3BC969" w16cex:dateUtc="2026-05-25T18:51:00Z"/>
  <w16cex:commentExtensible w16cex:durableId="0BE8187F" w16cex:dateUtc="2026-05-25T18:59:00Z"/>
  <w16cex:commentExtensible w16cex:durableId="6F814F06" w16cex:dateUtc="2026-05-25T18:54:00Z"/>
  <w16cex:commentExtensible w16cex:durableId="6C569454" w16cex:dateUtc="2026-05-25T18:39:00Z"/>
  <w16cex:commentExtensible w16cex:durableId="54A62E68" w16cex:dateUtc="2026-05-25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3E156" w16cid:durableId="560CB295"/>
  <w16cid:commentId w16cid:paraId="2B8990AC" w16cid:durableId="4BC10867"/>
  <w16cid:commentId w16cid:paraId="45A17A0B" w16cid:durableId="5561C11C"/>
  <w16cid:commentId w16cid:paraId="345D8647" w16cid:durableId="244E5771"/>
  <w16cid:commentId w16cid:paraId="0C9B6ADD" w16cid:durableId="760092B6"/>
  <w16cid:commentId w16cid:paraId="07A9D70B" w16cid:durableId="2A694D05"/>
  <w16cid:commentId w16cid:paraId="03FAD392" w16cid:durableId="6467B741"/>
  <w16cid:commentId w16cid:paraId="610036DF" w16cid:durableId="3A4B6055"/>
  <w16cid:commentId w16cid:paraId="10C12E9E" w16cid:durableId="4E3AE8D8"/>
  <w16cid:commentId w16cid:paraId="05AC3F50" w16cid:durableId="1112FA50"/>
  <w16cid:commentId w16cid:paraId="5C447DF9" w16cid:durableId="488D0687"/>
  <w16cid:commentId w16cid:paraId="14F47015" w16cid:durableId="7C178B74"/>
  <w16cid:commentId w16cid:paraId="28A7A6E9" w16cid:durableId="30759A9C"/>
  <w16cid:commentId w16cid:paraId="267F832B" w16cid:durableId="30AB1544"/>
  <w16cid:commentId w16cid:paraId="42295D55" w16cid:durableId="780D9C35"/>
  <w16cid:commentId w16cid:paraId="5E7FCF0B" w16cid:durableId="2BA08611"/>
  <w16cid:commentId w16cid:paraId="17590E14" w16cid:durableId="22F4F8C3"/>
  <w16cid:commentId w16cid:paraId="5BB1CE79" w16cid:durableId="21ACB5BF"/>
  <w16cid:commentId w16cid:paraId="01220DFB" w16cid:durableId="43D0C0FD"/>
  <w16cid:commentId w16cid:paraId="2A457243" w16cid:durableId="3B784579"/>
  <w16cid:commentId w16cid:paraId="1FC3B175" w16cid:durableId="47BD7527"/>
  <w16cid:commentId w16cid:paraId="7211AB60" w16cid:durableId="33A1FC45"/>
  <w16cid:commentId w16cid:paraId="30A6CD79" w16cid:durableId="7E362C75"/>
  <w16cid:commentId w16cid:paraId="151ED7CB" w16cid:durableId="006E2F67"/>
  <w16cid:commentId w16cid:paraId="0CEF47D2" w16cid:durableId="77921E6C"/>
  <w16cid:commentId w16cid:paraId="05BB8004" w16cid:durableId="3615E898"/>
  <w16cid:commentId w16cid:paraId="072A97ED" w16cid:durableId="6E6CC9A3"/>
  <w16cid:commentId w16cid:paraId="25798930" w16cid:durableId="57592EFE"/>
  <w16cid:commentId w16cid:paraId="1BBA2B41" w16cid:durableId="1C072E7D"/>
  <w16cid:commentId w16cid:paraId="1F8A0A6B" w16cid:durableId="7A7DA8C1"/>
  <w16cid:commentId w16cid:paraId="2D9A0862" w16cid:durableId="6F306827"/>
  <w16cid:commentId w16cid:paraId="7F9D2D62" w16cid:durableId="3EE2BDB5"/>
  <w16cid:commentId w16cid:paraId="3394ED2C" w16cid:durableId="517F5A64"/>
  <w16cid:commentId w16cid:paraId="04F4D108" w16cid:durableId="75E0CA46"/>
  <w16cid:commentId w16cid:paraId="2F20003C" w16cid:durableId="3B058735"/>
  <w16cid:commentId w16cid:paraId="5220843E" w16cid:durableId="6B7E9DA2"/>
  <w16cid:commentId w16cid:paraId="2EBAD2CD" w16cid:durableId="28F7BFAC"/>
  <w16cid:commentId w16cid:paraId="4C3E3A31" w16cid:durableId="21D613B4"/>
  <w16cid:commentId w16cid:paraId="19B7F7A9" w16cid:durableId="14110814"/>
  <w16cid:commentId w16cid:paraId="5FF16919" w16cid:durableId="595439E0"/>
  <w16cid:commentId w16cid:paraId="24D74CDA" w16cid:durableId="2A659383"/>
  <w16cid:commentId w16cid:paraId="78F2CBF5" w16cid:durableId="4C3D6B57"/>
  <w16cid:commentId w16cid:paraId="2634D1E5" w16cid:durableId="6DA2DF9C"/>
  <w16cid:commentId w16cid:paraId="535D5752" w16cid:durableId="4EF5C14B"/>
  <w16cid:commentId w16cid:paraId="5FDBFC75" w16cid:durableId="118003C6"/>
  <w16cid:commentId w16cid:paraId="39C0B571" w16cid:durableId="6B7D1170"/>
  <w16cid:commentId w16cid:paraId="0BCE33AB" w16cid:durableId="4A3BC969"/>
  <w16cid:commentId w16cid:paraId="5FB6A560" w16cid:durableId="0BE8187F"/>
  <w16cid:commentId w16cid:paraId="30096D33" w16cid:durableId="6F814F06"/>
  <w16cid:commentId w16cid:paraId="24D44AF5" w16cid:durableId="6C569454"/>
  <w16cid:commentId w16cid:paraId="3E44B3B4" w16cid:durableId="54A62E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C084" w14:textId="77777777" w:rsidR="00590CA7" w:rsidRDefault="00590CA7" w:rsidP="007E4F3D">
      <w:pPr>
        <w:spacing w:after="0" w:line="240" w:lineRule="auto"/>
      </w:pPr>
      <w:r>
        <w:separator/>
      </w:r>
    </w:p>
  </w:endnote>
  <w:endnote w:type="continuationSeparator" w:id="0">
    <w:p w14:paraId="47ADC717" w14:textId="77777777" w:rsidR="00590CA7" w:rsidRDefault="00590CA7" w:rsidP="007E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
    <w:altName w:val="Format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01B9" w14:textId="77777777" w:rsidR="00590CA7" w:rsidRDefault="00590CA7" w:rsidP="007E4F3D">
      <w:pPr>
        <w:spacing w:after="0" w:line="240" w:lineRule="auto"/>
      </w:pPr>
      <w:r>
        <w:separator/>
      </w:r>
    </w:p>
  </w:footnote>
  <w:footnote w:type="continuationSeparator" w:id="0">
    <w:p w14:paraId="0FEF59D2" w14:textId="77777777" w:rsidR="00590CA7" w:rsidRDefault="00590CA7" w:rsidP="007E4F3D">
      <w:pPr>
        <w:spacing w:after="0" w:line="240" w:lineRule="auto"/>
      </w:pPr>
      <w:r>
        <w:continuationSeparator/>
      </w:r>
    </w:p>
  </w:footnote>
  <w:footnote w:id="1">
    <w:p w14:paraId="0B2D42BA" w14:textId="2D3F6E62" w:rsidR="0028226A" w:rsidRPr="00CB4570" w:rsidRDefault="0028226A" w:rsidP="00CB4570">
      <w:pPr>
        <w:pStyle w:val="NormalWeb"/>
        <w:spacing w:before="0" w:beforeAutospacing="0" w:after="0" w:afterAutospacing="0"/>
        <w:jc w:val="both"/>
        <w:rPr>
          <w:rFonts w:ascii="Arial" w:hAnsi="Arial" w:cs="Arial"/>
          <w:sz w:val="16"/>
          <w:szCs w:val="16"/>
        </w:rPr>
      </w:pPr>
      <w:r w:rsidRPr="00CB4570">
        <w:rPr>
          <w:rStyle w:val="Appelnotedebasdep"/>
          <w:rFonts w:ascii="Arial" w:hAnsi="Arial" w:cs="Arial"/>
          <w:sz w:val="16"/>
          <w:szCs w:val="16"/>
        </w:rPr>
        <w:footnoteRef/>
      </w:r>
      <w:r w:rsidRPr="00CB4570">
        <w:rPr>
          <w:rFonts w:ascii="Arial" w:hAnsi="Arial" w:cs="Arial"/>
          <w:sz w:val="16"/>
          <w:szCs w:val="16"/>
        </w:rPr>
        <w:t xml:space="preserve"> </w:t>
      </w:r>
      <w:r w:rsidR="00CB4570" w:rsidRPr="00CB4570">
        <w:rPr>
          <w:rFonts w:ascii="Arial" w:hAnsi="Arial" w:cs="Arial"/>
          <w:sz w:val="16"/>
          <w:szCs w:val="16"/>
        </w:rPr>
        <w:t>Le régime foncier sénégalais se caractérise par une organisation tripartite comprenant le domaine public, le domaine privé de l’État et le domaine national. Cette architecture juridique confère au domaine public une protection renforcée en raison de son affectation à l’utilité publique, tandis que le domaine national constitue une particularité du droit foncier sénégalais, conçue pour assurer la gestion et l’encadrement des terres non immatriculées. Institué par la loi n° 64-46 du 17 juin 1964 relative au domaine national, ce dernier regroupe l’ensemble des terres non immatriculées et non intégrées au domaine public ou au domaine privé de l’État. Il ne confère pas un droit de propriété privée, mais constitue un patrimoine foncier national</w:t>
      </w:r>
      <w:r w:rsidR="003B737B">
        <w:rPr>
          <w:rFonts w:ascii="Arial" w:hAnsi="Arial" w:cs="Arial"/>
          <w:sz w:val="16"/>
          <w:szCs w:val="16"/>
        </w:rPr>
        <w:t xml:space="preserve"> (Lavigne-Delville, 2024)</w:t>
      </w:r>
      <w:r w:rsidR="00CB4570" w:rsidRPr="00CB4570">
        <w:rPr>
          <w:rFonts w:ascii="Arial" w:hAnsi="Arial" w:cs="Arial"/>
          <w:sz w:val="16"/>
          <w:szCs w:val="16"/>
        </w:rPr>
        <w:t>.</w:t>
      </w:r>
    </w:p>
  </w:footnote>
  <w:footnote w:id="2">
    <w:p w14:paraId="598364D8" w14:textId="7F44E6B2" w:rsidR="0028226A" w:rsidRPr="00D24FFF" w:rsidRDefault="0028226A" w:rsidP="00D24FFF">
      <w:pPr>
        <w:pStyle w:val="Notedebasdepage"/>
        <w:jc w:val="both"/>
        <w:rPr>
          <w:rFonts w:ascii="Arial" w:hAnsi="Arial" w:cs="Arial"/>
          <w:sz w:val="16"/>
          <w:szCs w:val="16"/>
        </w:rPr>
      </w:pPr>
      <w:r w:rsidRPr="00D24FFF">
        <w:rPr>
          <w:rStyle w:val="Appelnotedebasdep"/>
          <w:rFonts w:ascii="Arial" w:hAnsi="Arial" w:cs="Arial"/>
          <w:sz w:val="16"/>
          <w:szCs w:val="16"/>
        </w:rPr>
        <w:footnoteRef/>
      </w:r>
      <w:r w:rsidRPr="00D24FFF">
        <w:rPr>
          <w:rFonts w:ascii="Arial" w:hAnsi="Arial" w:cs="Arial"/>
          <w:sz w:val="16"/>
          <w:szCs w:val="16"/>
        </w:rPr>
        <w:t xml:space="preserve"> </w:t>
      </w:r>
      <w:r w:rsidR="00D24FFF" w:rsidRPr="00D24FFF">
        <w:rPr>
          <w:rFonts w:ascii="Arial" w:hAnsi="Arial" w:cs="Arial"/>
          <w:sz w:val="16"/>
          <w:szCs w:val="16"/>
        </w:rPr>
        <w:t>Il convient de signaler que plusieurs entreprises horticoles commercialisent sur le marché sénégalais leurs excédents de production de qualité inférieure. Par ailleurs, la sécurité alimentaire est garantie lorsque les populations disposent d’un pouvoir d’achat suffisant pour accéder aux denrées alimentaires.</w:t>
      </w:r>
    </w:p>
  </w:footnote>
  <w:footnote w:id="3">
    <w:p w14:paraId="012D5F77" w14:textId="3D96E439" w:rsidR="00F329AF" w:rsidRPr="00B2111E" w:rsidRDefault="00F329AF" w:rsidP="00B2111E">
      <w:pPr>
        <w:pStyle w:val="NormalWeb"/>
        <w:spacing w:before="0" w:beforeAutospacing="0" w:after="0" w:afterAutospacing="0"/>
        <w:jc w:val="both"/>
        <w:rPr>
          <w:rFonts w:ascii="Arial" w:hAnsi="Arial" w:cs="Arial"/>
          <w:sz w:val="16"/>
          <w:szCs w:val="16"/>
        </w:rPr>
      </w:pPr>
      <w:r w:rsidRPr="00F329AF">
        <w:rPr>
          <w:rStyle w:val="Appelnotedebasdep"/>
          <w:rFonts w:ascii="Arial" w:hAnsi="Arial" w:cs="Arial"/>
          <w:sz w:val="16"/>
          <w:szCs w:val="16"/>
        </w:rPr>
        <w:footnoteRef/>
      </w:r>
      <w:r w:rsidRPr="00F329AF">
        <w:rPr>
          <w:rFonts w:ascii="Arial" w:hAnsi="Arial" w:cs="Arial"/>
          <w:sz w:val="16"/>
          <w:szCs w:val="16"/>
        </w:rPr>
        <w:t xml:space="preserve"> Entre mai 2019 et mars 2020, les organisations de la société civile ont mené une campagne nationale de collecte de données sur les investissements fonciers, afin de documenter leur ampleur, d’en établir la typologie et d’en préciser la localisation des projets à incidence foncière. Ce travail a abouti à un rapport publié par ISRA-BAME en 2022</w:t>
      </w:r>
      <w:r w:rsidR="00044883">
        <w:rPr>
          <w:rFonts w:ascii="Arial" w:hAnsi="Arial" w:cs="Arial"/>
          <w:sz w:val="16"/>
          <w:szCs w:val="16"/>
        </w:rPr>
        <w:t>.</w:t>
      </w:r>
    </w:p>
  </w:footnote>
  <w:footnote w:id="4">
    <w:p w14:paraId="619E8906" w14:textId="078A233B" w:rsidR="002051E4" w:rsidRDefault="002051E4" w:rsidP="002051E4">
      <w:pPr>
        <w:pStyle w:val="NormalWeb"/>
        <w:spacing w:before="0" w:beforeAutospacing="0" w:after="0" w:afterAutospacing="0"/>
        <w:jc w:val="both"/>
      </w:pPr>
      <w:r w:rsidRPr="002051E4">
        <w:rPr>
          <w:rStyle w:val="Appelnotedebasdep"/>
          <w:rFonts w:ascii="Arial" w:hAnsi="Arial" w:cs="Arial"/>
          <w:sz w:val="16"/>
          <w:szCs w:val="16"/>
        </w:rPr>
        <w:footnoteRef/>
      </w:r>
      <w:r w:rsidRPr="002051E4">
        <w:rPr>
          <w:rFonts w:ascii="Arial" w:hAnsi="Arial" w:cs="Arial"/>
          <w:sz w:val="16"/>
          <w:szCs w:val="16"/>
        </w:rPr>
        <w:t xml:space="preserve"> L'expression « titre d'occupation » désigne différents actes autorisant l'occupation d'un terrain appartenant au domaine public ou privé de l'État ou d'une collectivité. Selon le contexte, il peut s'agir notamment d'une autorisation d'occupation temporaire, d'un permis d'occuper, d'une convention d'occupation ou d'un autre acte administratif accordant un droit d'usage.</w:t>
      </w:r>
    </w:p>
  </w:footnote>
  <w:footnote w:id="5">
    <w:p w14:paraId="44B41380" w14:textId="77777777" w:rsidR="00B2111E" w:rsidRPr="00B2111E" w:rsidRDefault="00B2111E" w:rsidP="00B2111E">
      <w:pPr>
        <w:pStyle w:val="Notedebasdepage"/>
        <w:jc w:val="both"/>
        <w:rPr>
          <w:rFonts w:ascii="Arial" w:hAnsi="Arial" w:cs="Arial"/>
          <w:sz w:val="16"/>
          <w:szCs w:val="16"/>
        </w:rPr>
      </w:pPr>
      <w:r w:rsidRPr="00B2111E">
        <w:rPr>
          <w:rStyle w:val="Appelnotedebasdep"/>
          <w:rFonts w:ascii="Arial" w:hAnsi="Arial" w:cs="Arial"/>
          <w:sz w:val="16"/>
          <w:szCs w:val="16"/>
        </w:rPr>
        <w:footnoteRef/>
      </w:r>
      <w:r w:rsidRPr="00B2111E">
        <w:rPr>
          <w:rFonts w:ascii="Arial" w:hAnsi="Arial" w:cs="Arial"/>
          <w:sz w:val="16"/>
          <w:szCs w:val="16"/>
        </w:rPr>
        <w:t xml:space="preserve"> Le rapport publié par ISRA-BAME (2022) souligne que </w:t>
      </w:r>
      <w:r w:rsidRPr="00B2111E">
        <w:rPr>
          <w:rFonts w:ascii="Arial" w:hAnsi="Arial" w:cs="Arial"/>
          <w:i/>
          <w:sz w:val="16"/>
          <w:szCs w:val="16"/>
        </w:rPr>
        <w:t>« dans le secteur agricole, on note un fort niveau de sécurisation des ATGE de plus de 50 ha, à travers l’obtention de titres d’occupation ou de propriété foncière. En effet, plus de 67 % des cas considérés ont une affectation et près de 13 % des droits réels ».</w:t>
      </w:r>
    </w:p>
  </w:footnote>
  <w:footnote w:id="6">
    <w:p w14:paraId="51BE3F6F" w14:textId="2FFB9F13" w:rsidR="00F77898" w:rsidRPr="00957A4E" w:rsidRDefault="00F77898" w:rsidP="00F77898">
      <w:pPr>
        <w:spacing w:after="0" w:line="240" w:lineRule="auto"/>
        <w:jc w:val="both"/>
        <w:rPr>
          <w:rFonts w:ascii="Arial" w:eastAsia="Times New Roman" w:hAnsi="Arial" w:cs="Arial"/>
          <w:sz w:val="16"/>
          <w:szCs w:val="16"/>
          <w:lang w:eastAsia="fr-FR"/>
        </w:rPr>
      </w:pPr>
      <w:r w:rsidRPr="00F77898">
        <w:rPr>
          <w:rStyle w:val="Appelnotedebasdep"/>
          <w:rFonts w:ascii="Arial" w:hAnsi="Arial" w:cs="Arial"/>
          <w:sz w:val="16"/>
          <w:szCs w:val="16"/>
        </w:rPr>
        <w:footnoteRef/>
      </w:r>
      <w:r w:rsidRPr="00F77898">
        <w:rPr>
          <w:rFonts w:ascii="Arial" w:hAnsi="Arial" w:cs="Arial"/>
          <w:sz w:val="16"/>
          <w:szCs w:val="16"/>
        </w:rPr>
        <w:t xml:space="preserve"> </w:t>
      </w:r>
      <w:r w:rsidRPr="00957A4E">
        <w:rPr>
          <w:rFonts w:ascii="Arial" w:eastAsia="Times New Roman" w:hAnsi="Arial" w:cs="Arial"/>
          <w:sz w:val="16"/>
          <w:szCs w:val="16"/>
          <w:lang w:eastAsia="fr-FR"/>
        </w:rPr>
        <w:t xml:space="preserve">Au Sénégal, la loi sur le </w:t>
      </w:r>
      <w:r w:rsidR="001535B0">
        <w:rPr>
          <w:rFonts w:ascii="Arial" w:eastAsia="Times New Roman" w:hAnsi="Arial" w:cs="Arial"/>
          <w:sz w:val="16"/>
          <w:szCs w:val="16"/>
          <w:lang w:eastAsia="fr-FR"/>
        </w:rPr>
        <w:t>D</w:t>
      </w:r>
      <w:r w:rsidR="001535B0" w:rsidRPr="00957A4E">
        <w:rPr>
          <w:rFonts w:ascii="Arial" w:eastAsia="Times New Roman" w:hAnsi="Arial" w:cs="Arial"/>
          <w:sz w:val="16"/>
          <w:szCs w:val="16"/>
          <w:lang w:eastAsia="fr-FR"/>
        </w:rPr>
        <w:t xml:space="preserve">omaine </w:t>
      </w:r>
      <w:r w:rsidRPr="00957A4E">
        <w:rPr>
          <w:rFonts w:ascii="Arial" w:eastAsia="Times New Roman" w:hAnsi="Arial" w:cs="Arial"/>
          <w:sz w:val="16"/>
          <w:szCs w:val="16"/>
          <w:lang w:eastAsia="fr-FR"/>
        </w:rPr>
        <w:t>national adoptée en 1964 a profondément restructuré le régime foncier</w:t>
      </w:r>
      <w:r w:rsidR="00566A35">
        <w:rPr>
          <w:rFonts w:ascii="Arial" w:eastAsia="Times New Roman" w:hAnsi="Arial" w:cs="Arial"/>
          <w:sz w:val="16"/>
          <w:szCs w:val="16"/>
          <w:lang w:eastAsia="fr-FR"/>
        </w:rPr>
        <w:t>, du moins formellement,</w:t>
      </w:r>
      <w:r w:rsidRPr="00957A4E">
        <w:rPr>
          <w:rFonts w:ascii="Arial" w:eastAsia="Times New Roman" w:hAnsi="Arial" w:cs="Arial"/>
          <w:sz w:val="16"/>
          <w:szCs w:val="16"/>
          <w:lang w:eastAsia="fr-FR"/>
        </w:rPr>
        <w:t xml:space="preserve"> en écartant le droit coutumier comme fondement de la propriété privée reconnue par l’État.</w:t>
      </w:r>
      <w:r w:rsidRPr="00F77898">
        <w:rPr>
          <w:rFonts w:ascii="Arial" w:eastAsia="Times New Roman" w:hAnsi="Arial" w:cs="Arial"/>
          <w:sz w:val="16"/>
          <w:szCs w:val="16"/>
          <w:lang w:eastAsia="fr-FR"/>
        </w:rPr>
        <w:t xml:space="preserve"> </w:t>
      </w:r>
      <w:r w:rsidRPr="00957A4E">
        <w:rPr>
          <w:rFonts w:ascii="Arial" w:eastAsia="Times New Roman" w:hAnsi="Arial" w:cs="Arial"/>
          <w:sz w:val="16"/>
          <w:szCs w:val="16"/>
          <w:lang w:eastAsia="fr-FR"/>
        </w:rPr>
        <w:t xml:space="preserve">Au niveau international, des instruments tels que la </w:t>
      </w:r>
      <w:r w:rsidRPr="00F77898">
        <w:rPr>
          <w:rFonts w:ascii="Arial" w:eastAsia="Times New Roman" w:hAnsi="Arial" w:cs="Arial"/>
          <w:sz w:val="16"/>
          <w:szCs w:val="16"/>
          <w:lang w:eastAsia="fr-FR"/>
        </w:rPr>
        <w:t>Déclaration des Nations unies sur les droits des peuples autochtones</w:t>
      </w:r>
      <w:r w:rsidRPr="00957A4E">
        <w:rPr>
          <w:rFonts w:ascii="Arial" w:eastAsia="Times New Roman" w:hAnsi="Arial" w:cs="Arial"/>
          <w:sz w:val="16"/>
          <w:szCs w:val="16"/>
          <w:lang w:eastAsia="fr-FR"/>
        </w:rPr>
        <w:t xml:space="preserve"> reconnaissent toutefois la valeur des systèmes coutumiers.</w:t>
      </w:r>
      <w:r w:rsidRPr="00F77898">
        <w:rPr>
          <w:rFonts w:ascii="Arial" w:eastAsia="Times New Roman" w:hAnsi="Arial" w:cs="Arial"/>
          <w:sz w:val="16"/>
          <w:szCs w:val="16"/>
          <w:lang w:eastAsia="fr-FR"/>
        </w:rPr>
        <w:t xml:space="preserve"> </w:t>
      </w:r>
      <w:r w:rsidRPr="00957A4E">
        <w:rPr>
          <w:rFonts w:ascii="Arial" w:eastAsia="Times New Roman" w:hAnsi="Arial" w:cs="Arial"/>
          <w:sz w:val="16"/>
          <w:szCs w:val="16"/>
          <w:lang w:eastAsia="fr-FR"/>
        </w:rPr>
        <w:t xml:space="preserve">Par ailleurs, certaines juridictions régionales, notamment la </w:t>
      </w:r>
      <w:r w:rsidRPr="00F77898">
        <w:rPr>
          <w:rFonts w:ascii="Arial" w:eastAsia="Times New Roman" w:hAnsi="Arial" w:cs="Arial"/>
          <w:sz w:val="16"/>
          <w:szCs w:val="16"/>
          <w:lang w:eastAsia="fr-FR"/>
        </w:rPr>
        <w:t>Cour africaine des droits de l’homme et des peuples</w:t>
      </w:r>
      <w:r w:rsidRPr="00957A4E">
        <w:rPr>
          <w:rFonts w:ascii="Arial" w:eastAsia="Times New Roman" w:hAnsi="Arial" w:cs="Arial"/>
          <w:sz w:val="16"/>
          <w:szCs w:val="16"/>
          <w:lang w:eastAsia="fr-FR"/>
        </w:rPr>
        <w:t>, ont progressivement contribué à la protection des terres communautaires et à la reconnaissance des usages fonciers traditionnels.</w:t>
      </w:r>
    </w:p>
    <w:p w14:paraId="0A94781E" w14:textId="77777777" w:rsidR="00F77898" w:rsidRDefault="00F77898">
      <w:pPr>
        <w:pStyle w:val="Notedebasdepage"/>
      </w:pPr>
    </w:p>
  </w:footnote>
  <w:footnote w:id="7">
    <w:p w14:paraId="72830470" w14:textId="77777777" w:rsidR="0083454D" w:rsidRPr="0083454D" w:rsidRDefault="0083454D">
      <w:pPr>
        <w:pStyle w:val="Notedebasdepage"/>
        <w:rPr>
          <w:rFonts w:ascii="Arial" w:hAnsi="Arial" w:cs="Arial"/>
          <w:sz w:val="16"/>
          <w:szCs w:val="16"/>
        </w:rPr>
      </w:pPr>
      <w:r w:rsidRPr="0083454D">
        <w:rPr>
          <w:rStyle w:val="Appelnotedebasdep"/>
          <w:rFonts w:ascii="Arial" w:hAnsi="Arial" w:cs="Arial"/>
          <w:sz w:val="16"/>
          <w:szCs w:val="16"/>
        </w:rPr>
        <w:footnoteRef/>
      </w:r>
      <w:r w:rsidRPr="0083454D">
        <w:rPr>
          <w:rFonts w:ascii="Arial" w:hAnsi="Arial" w:cs="Arial"/>
          <w:sz w:val="16"/>
          <w:szCs w:val="16"/>
        </w:rPr>
        <w:t xml:space="preserve"> Cette annonce n’a, à ce stade, pas reçu de soutien effectif au sein du Parlement.</w:t>
      </w:r>
    </w:p>
  </w:footnote>
  <w:footnote w:id="8">
    <w:p w14:paraId="274E3AF2" w14:textId="77777777" w:rsidR="00BD3C65" w:rsidRPr="00BD3C65" w:rsidRDefault="00BD3C65">
      <w:pPr>
        <w:pStyle w:val="Notedebasdepage"/>
        <w:rPr>
          <w:rFonts w:ascii="Arial" w:hAnsi="Arial" w:cs="Arial"/>
          <w:sz w:val="16"/>
          <w:szCs w:val="16"/>
        </w:rPr>
      </w:pPr>
      <w:r w:rsidRPr="00BD3C65">
        <w:rPr>
          <w:rStyle w:val="Appelnotedebasdep"/>
          <w:rFonts w:ascii="Arial" w:hAnsi="Arial" w:cs="Arial"/>
          <w:sz w:val="16"/>
          <w:szCs w:val="16"/>
        </w:rPr>
        <w:footnoteRef/>
      </w:r>
      <w:r w:rsidRPr="00BD3C65">
        <w:rPr>
          <w:rFonts w:ascii="Arial" w:hAnsi="Arial" w:cs="Arial"/>
          <w:sz w:val="16"/>
          <w:szCs w:val="16"/>
        </w:rPr>
        <w:t xml:space="preserve"> Discours prononcé le 1</w:t>
      </w:r>
      <w:r w:rsidRPr="00BD3C65">
        <w:rPr>
          <w:rFonts w:ascii="Arial" w:hAnsi="Arial" w:cs="Arial"/>
          <w:sz w:val="16"/>
          <w:szCs w:val="16"/>
          <w:vertAlign w:val="superscript"/>
        </w:rPr>
        <w:t>er</w:t>
      </w:r>
      <w:r w:rsidRPr="00BD3C65">
        <w:rPr>
          <w:rFonts w:ascii="Arial" w:hAnsi="Arial" w:cs="Arial"/>
          <w:sz w:val="16"/>
          <w:szCs w:val="16"/>
        </w:rPr>
        <w:t xml:space="preserve"> </w:t>
      </w:r>
      <w:r w:rsidRPr="00BD3C65">
        <w:rPr>
          <w:rFonts w:ascii="Arial" w:hAnsi="Arial" w:cs="Arial"/>
          <w:color w:val="080809"/>
          <w:sz w:val="16"/>
          <w:szCs w:val="16"/>
          <w:shd w:val="clear" w:color="auto" w:fill="FFFFFF"/>
        </w:rPr>
        <w:t>août 2025 lors de la présentation du Plan de redressement économique et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058680"/>
      <w:docPartObj>
        <w:docPartGallery w:val="Page Numbers (Top of Page)"/>
        <w:docPartUnique/>
      </w:docPartObj>
    </w:sdtPr>
    <w:sdtEndPr/>
    <w:sdtContent>
      <w:p w14:paraId="1D5E0E82" w14:textId="7FA0CF56" w:rsidR="00C92F92" w:rsidRDefault="00C92F92">
        <w:pPr>
          <w:pStyle w:val="En-tte"/>
          <w:jc w:val="right"/>
        </w:pPr>
        <w:r>
          <w:fldChar w:fldCharType="begin"/>
        </w:r>
        <w:r>
          <w:instrText>PAGE   \* MERGEFORMAT</w:instrText>
        </w:r>
        <w:r>
          <w:fldChar w:fldCharType="separate"/>
        </w:r>
        <w:r w:rsidR="00CF1F2E">
          <w:rPr>
            <w:noProof/>
          </w:rPr>
          <w:t>12</w:t>
        </w:r>
        <w:r>
          <w:fldChar w:fldCharType="end"/>
        </w:r>
      </w:p>
    </w:sdtContent>
  </w:sdt>
  <w:p w14:paraId="3C5F6273" w14:textId="77777777" w:rsidR="00C92F92" w:rsidRDefault="00C92F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E4C"/>
    <w:multiLevelType w:val="hybridMultilevel"/>
    <w:tmpl w:val="2F984372"/>
    <w:lvl w:ilvl="0" w:tplc="B8C03B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C21C18"/>
    <w:multiLevelType w:val="multilevel"/>
    <w:tmpl w:val="FB4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C0F3B"/>
    <w:multiLevelType w:val="multilevel"/>
    <w:tmpl w:val="089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92AB4"/>
    <w:multiLevelType w:val="multilevel"/>
    <w:tmpl w:val="0F26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DD0"/>
    <w:multiLevelType w:val="hybridMultilevel"/>
    <w:tmpl w:val="96083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C05667"/>
    <w:multiLevelType w:val="hybridMultilevel"/>
    <w:tmpl w:val="FA52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CE46F7"/>
    <w:multiLevelType w:val="hybridMultilevel"/>
    <w:tmpl w:val="545E1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F3AF4"/>
    <w:multiLevelType w:val="hybridMultilevel"/>
    <w:tmpl w:val="CE6C9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0717FA"/>
    <w:multiLevelType w:val="hybridMultilevel"/>
    <w:tmpl w:val="1CDEB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652D8"/>
    <w:multiLevelType w:val="hybridMultilevel"/>
    <w:tmpl w:val="F89AC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5A4E27"/>
    <w:multiLevelType w:val="multilevel"/>
    <w:tmpl w:val="F5B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51D21"/>
    <w:multiLevelType w:val="hybridMultilevel"/>
    <w:tmpl w:val="44468D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FC062C"/>
    <w:multiLevelType w:val="multilevel"/>
    <w:tmpl w:val="F72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B781C"/>
    <w:multiLevelType w:val="multilevel"/>
    <w:tmpl w:val="4334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03FA2"/>
    <w:multiLevelType w:val="hybridMultilevel"/>
    <w:tmpl w:val="B0308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5E1C58"/>
    <w:multiLevelType w:val="hybridMultilevel"/>
    <w:tmpl w:val="1D0A5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637EB3"/>
    <w:multiLevelType w:val="multilevel"/>
    <w:tmpl w:val="F2F2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6673E"/>
    <w:multiLevelType w:val="hybridMultilevel"/>
    <w:tmpl w:val="F2B48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A4985"/>
    <w:multiLevelType w:val="multilevel"/>
    <w:tmpl w:val="87B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865E15"/>
    <w:multiLevelType w:val="multilevel"/>
    <w:tmpl w:val="3C60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530B9"/>
    <w:multiLevelType w:val="multilevel"/>
    <w:tmpl w:val="D9D2E8F8"/>
    <w:lvl w:ilvl="0">
      <w:start w:val="1"/>
      <w:numFmt w:val="decimal"/>
      <w:lvlText w:val="%1."/>
      <w:lvlJc w:val="left"/>
      <w:pPr>
        <w:ind w:left="720" w:hanging="360"/>
      </w:pPr>
      <w:rPr>
        <w:rFonts w:hint="default"/>
      </w:rPr>
    </w:lvl>
    <w:lvl w:ilvl="1">
      <w:start w:val="2"/>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2B72CF"/>
    <w:multiLevelType w:val="multilevel"/>
    <w:tmpl w:val="8810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2646E"/>
    <w:multiLevelType w:val="multilevel"/>
    <w:tmpl w:val="4176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87E18"/>
    <w:multiLevelType w:val="hybridMultilevel"/>
    <w:tmpl w:val="70943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76246C"/>
    <w:multiLevelType w:val="hybridMultilevel"/>
    <w:tmpl w:val="159A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8660E5"/>
    <w:multiLevelType w:val="multilevel"/>
    <w:tmpl w:val="DE8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54E3F"/>
    <w:multiLevelType w:val="multilevel"/>
    <w:tmpl w:val="1FB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42055"/>
    <w:multiLevelType w:val="multilevel"/>
    <w:tmpl w:val="424E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7461C"/>
    <w:multiLevelType w:val="multilevel"/>
    <w:tmpl w:val="B84C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A0B76"/>
    <w:multiLevelType w:val="hybridMultilevel"/>
    <w:tmpl w:val="D35CF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065E03"/>
    <w:multiLevelType w:val="hybridMultilevel"/>
    <w:tmpl w:val="AD9CA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8E3030"/>
    <w:multiLevelType w:val="multilevel"/>
    <w:tmpl w:val="9C96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433B7"/>
    <w:multiLevelType w:val="multilevel"/>
    <w:tmpl w:val="778C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5686E"/>
    <w:multiLevelType w:val="hybridMultilevel"/>
    <w:tmpl w:val="EF449C12"/>
    <w:lvl w:ilvl="0" w:tplc="E99471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2A0A84"/>
    <w:multiLevelType w:val="multilevel"/>
    <w:tmpl w:val="5B4A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81F4F"/>
    <w:multiLevelType w:val="multilevel"/>
    <w:tmpl w:val="A05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64F3A"/>
    <w:multiLevelType w:val="hybridMultilevel"/>
    <w:tmpl w:val="36E8F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E95653"/>
    <w:multiLevelType w:val="hybridMultilevel"/>
    <w:tmpl w:val="EBFA5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F77D3A"/>
    <w:multiLevelType w:val="multilevel"/>
    <w:tmpl w:val="01A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8"/>
  </w:num>
  <w:num w:numId="3">
    <w:abstractNumId w:val="9"/>
  </w:num>
  <w:num w:numId="4">
    <w:abstractNumId w:val="31"/>
  </w:num>
  <w:num w:numId="5">
    <w:abstractNumId w:val="14"/>
  </w:num>
  <w:num w:numId="6">
    <w:abstractNumId w:val="22"/>
  </w:num>
  <w:num w:numId="7">
    <w:abstractNumId w:val="29"/>
  </w:num>
  <w:num w:numId="8">
    <w:abstractNumId w:val="32"/>
  </w:num>
  <w:num w:numId="9">
    <w:abstractNumId w:val="5"/>
  </w:num>
  <w:num w:numId="10">
    <w:abstractNumId w:val="16"/>
  </w:num>
  <w:num w:numId="11">
    <w:abstractNumId w:val="36"/>
  </w:num>
  <w:num w:numId="12">
    <w:abstractNumId w:val="11"/>
  </w:num>
  <w:num w:numId="13">
    <w:abstractNumId w:val="2"/>
  </w:num>
  <w:num w:numId="14">
    <w:abstractNumId w:val="26"/>
  </w:num>
  <w:num w:numId="15">
    <w:abstractNumId w:val="23"/>
  </w:num>
  <w:num w:numId="16">
    <w:abstractNumId w:val="15"/>
  </w:num>
  <w:num w:numId="17">
    <w:abstractNumId w:val="28"/>
  </w:num>
  <w:num w:numId="18">
    <w:abstractNumId w:val="30"/>
  </w:num>
  <w:num w:numId="19">
    <w:abstractNumId w:val="25"/>
  </w:num>
  <w:num w:numId="20">
    <w:abstractNumId w:val="17"/>
  </w:num>
  <w:num w:numId="21">
    <w:abstractNumId w:val="18"/>
  </w:num>
  <w:num w:numId="22">
    <w:abstractNumId w:val="4"/>
  </w:num>
  <w:num w:numId="23">
    <w:abstractNumId w:val="33"/>
  </w:num>
  <w:num w:numId="24">
    <w:abstractNumId w:val="24"/>
  </w:num>
  <w:num w:numId="25">
    <w:abstractNumId w:val="19"/>
  </w:num>
  <w:num w:numId="26">
    <w:abstractNumId w:val="34"/>
  </w:num>
  <w:num w:numId="27">
    <w:abstractNumId w:val="1"/>
  </w:num>
  <w:num w:numId="28">
    <w:abstractNumId w:val="12"/>
  </w:num>
  <w:num w:numId="29">
    <w:abstractNumId w:val="3"/>
  </w:num>
  <w:num w:numId="30">
    <w:abstractNumId w:val="10"/>
  </w:num>
  <w:num w:numId="31">
    <w:abstractNumId w:val="21"/>
  </w:num>
  <w:num w:numId="32">
    <w:abstractNumId w:val="6"/>
  </w:num>
  <w:num w:numId="33">
    <w:abstractNumId w:val="37"/>
  </w:num>
  <w:num w:numId="34">
    <w:abstractNumId w:val="27"/>
  </w:num>
  <w:num w:numId="35">
    <w:abstractNumId w:val="8"/>
  </w:num>
  <w:num w:numId="36">
    <w:abstractNumId w:val="0"/>
  </w:num>
  <w:num w:numId="37">
    <w:abstractNumId w:val="35"/>
  </w:num>
  <w:num w:numId="38">
    <w:abstractNumId w:val="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5D"/>
    <w:rsid w:val="00002A69"/>
    <w:rsid w:val="00011357"/>
    <w:rsid w:val="00025E70"/>
    <w:rsid w:val="00044883"/>
    <w:rsid w:val="0005402C"/>
    <w:rsid w:val="0006382F"/>
    <w:rsid w:val="00065332"/>
    <w:rsid w:val="00066977"/>
    <w:rsid w:val="000724D6"/>
    <w:rsid w:val="00084577"/>
    <w:rsid w:val="000A15B2"/>
    <w:rsid w:val="000A75AF"/>
    <w:rsid w:val="000B735D"/>
    <w:rsid w:val="000D0505"/>
    <w:rsid w:val="000D638C"/>
    <w:rsid w:val="000F6A07"/>
    <w:rsid w:val="001044CC"/>
    <w:rsid w:val="001228FB"/>
    <w:rsid w:val="001535B0"/>
    <w:rsid w:val="00167750"/>
    <w:rsid w:val="001766F4"/>
    <w:rsid w:val="00187EEA"/>
    <w:rsid w:val="0019002A"/>
    <w:rsid w:val="00190624"/>
    <w:rsid w:val="00190DB7"/>
    <w:rsid w:val="00191172"/>
    <w:rsid w:val="001B4298"/>
    <w:rsid w:val="001B4F05"/>
    <w:rsid w:val="001B6ECC"/>
    <w:rsid w:val="001D0228"/>
    <w:rsid w:val="001E2303"/>
    <w:rsid w:val="001F0FF1"/>
    <w:rsid w:val="001F726F"/>
    <w:rsid w:val="002051E4"/>
    <w:rsid w:val="0020613D"/>
    <w:rsid w:val="00212778"/>
    <w:rsid w:val="00225BC5"/>
    <w:rsid w:val="002444D3"/>
    <w:rsid w:val="0028226A"/>
    <w:rsid w:val="002A15A0"/>
    <w:rsid w:val="002B0B00"/>
    <w:rsid w:val="002C3392"/>
    <w:rsid w:val="002C5DF5"/>
    <w:rsid w:val="002C788F"/>
    <w:rsid w:val="002E141D"/>
    <w:rsid w:val="003230DB"/>
    <w:rsid w:val="003456E6"/>
    <w:rsid w:val="003506D1"/>
    <w:rsid w:val="00354A8A"/>
    <w:rsid w:val="0035532B"/>
    <w:rsid w:val="003647B2"/>
    <w:rsid w:val="003678AE"/>
    <w:rsid w:val="00374FB7"/>
    <w:rsid w:val="00377A4A"/>
    <w:rsid w:val="003930D7"/>
    <w:rsid w:val="003A2ABD"/>
    <w:rsid w:val="003B737B"/>
    <w:rsid w:val="003C658B"/>
    <w:rsid w:val="003D55D3"/>
    <w:rsid w:val="004211EB"/>
    <w:rsid w:val="0042602A"/>
    <w:rsid w:val="0043232C"/>
    <w:rsid w:val="004423BC"/>
    <w:rsid w:val="00442CB7"/>
    <w:rsid w:val="00443848"/>
    <w:rsid w:val="00462D97"/>
    <w:rsid w:val="004A0222"/>
    <w:rsid w:val="004A72BF"/>
    <w:rsid w:val="004A72DD"/>
    <w:rsid w:val="004B0384"/>
    <w:rsid w:val="004B0B33"/>
    <w:rsid w:val="004D1861"/>
    <w:rsid w:val="004D6CEE"/>
    <w:rsid w:val="004F402D"/>
    <w:rsid w:val="004F527C"/>
    <w:rsid w:val="004F72B4"/>
    <w:rsid w:val="005261C5"/>
    <w:rsid w:val="00530316"/>
    <w:rsid w:val="005422EF"/>
    <w:rsid w:val="00542FB2"/>
    <w:rsid w:val="00547889"/>
    <w:rsid w:val="00564AFD"/>
    <w:rsid w:val="00566336"/>
    <w:rsid w:val="00566A35"/>
    <w:rsid w:val="00567552"/>
    <w:rsid w:val="005730C2"/>
    <w:rsid w:val="005759E5"/>
    <w:rsid w:val="005838D7"/>
    <w:rsid w:val="00590CA7"/>
    <w:rsid w:val="005A1847"/>
    <w:rsid w:val="005A6CD4"/>
    <w:rsid w:val="005C43BF"/>
    <w:rsid w:val="005D554C"/>
    <w:rsid w:val="005F6022"/>
    <w:rsid w:val="00620A30"/>
    <w:rsid w:val="00647564"/>
    <w:rsid w:val="0067731E"/>
    <w:rsid w:val="00686FEA"/>
    <w:rsid w:val="00691CED"/>
    <w:rsid w:val="00696744"/>
    <w:rsid w:val="006B675D"/>
    <w:rsid w:val="006B713B"/>
    <w:rsid w:val="006D3F9E"/>
    <w:rsid w:val="006E17A8"/>
    <w:rsid w:val="006E6D6B"/>
    <w:rsid w:val="006F1EAC"/>
    <w:rsid w:val="006F349A"/>
    <w:rsid w:val="00703D74"/>
    <w:rsid w:val="00705B53"/>
    <w:rsid w:val="00705C96"/>
    <w:rsid w:val="00715886"/>
    <w:rsid w:val="007222D1"/>
    <w:rsid w:val="0073197A"/>
    <w:rsid w:val="007529CF"/>
    <w:rsid w:val="007637D6"/>
    <w:rsid w:val="00770971"/>
    <w:rsid w:val="00777403"/>
    <w:rsid w:val="00782CBC"/>
    <w:rsid w:val="00784BA0"/>
    <w:rsid w:val="00785E08"/>
    <w:rsid w:val="00794255"/>
    <w:rsid w:val="007A2081"/>
    <w:rsid w:val="007A6DCC"/>
    <w:rsid w:val="007A6F3D"/>
    <w:rsid w:val="007B0325"/>
    <w:rsid w:val="007E4F3D"/>
    <w:rsid w:val="00800633"/>
    <w:rsid w:val="00810FD5"/>
    <w:rsid w:val="0083105A"/>
    <w:rsid w:val="0083454D"/>
    <w:rsid w:val="00836B0B"/>
    <w:rsid w:val="008422F1"/>
    <w:rsid w:val="008541D6"/>
    <w:rsid w:val="0086562A"/>
    <w:rsid w:val="00865FA9"/>
    <w:rsid w:val="00866A07"/>
    <w:rsid w:val="008727D1"/>
    <w:rsid w:val="00897B69"/>
    <w:rsid w:val="008A325F"/>
    <w:rsid w:val="008B120A"/>
    <w:rsid w:val="008B58C8"/>
    <w:rsid w:val="008C2DE5"/>
    <w:rsid w:val="008F183F"/>
    <w:rsid w:val="00900470"/>
    <w:rsid w:val="00904E12"/>
    <w:rsid w:val="0090717D"/>
    <w:rsid w:val="009161DE"/>
    <w:rsid w:val="00916B88"/>
    <w:rsid w:val="0092144D"/>
    <w:rsid w:val="00925773"/>
    <w:rsid w:val="00932749"/>
    <w:rsid w:val="00934063"/>
    <w:rsid w:val="009445CD"/>
    <w:rsid w:val="00946C2C"/>
    <w:rsid w:val="00957606"/>
    <w:rsid w:val="00960845"/>
    <w:rsid w:val="00964ED0"/>
    <w:rsid w:val="009C2874"/>
    <w:rsid w:val="009D2027"/>
    <w:rsid w:val="009E0724"/>
    <w:rsid w:val="009E7ECA"/>
    <w:rsid w:val="009F5C07"/>
    <w:rsid w:val="00A2450C"/>
    <w:rsid w:val="00A51FB2"/>
    <w:rsid w:val="00A521FC"/>
    <w:rsid w:val="00A53A30"/>
    <w:rsid w:val="00A62FC4"/>
    <w:rsid w:val="00A65A05"/>
    <w:rsid w:val="00A81569"/>
    <w:rsid w:val="00A85D37"/>
    <w:rsid w:val="00A907E7"/>
    <w:rsid w:val="00A91E15"/>
    <w:rsid w:val="00AA0583"/>
    <w:rsid w:val="00AA2805"/>
    <w:rsid w:val="00AA457C"/>
    <w:rsid w:val="00AA514D"/>
    <w:rsid w:val="00AA6830"/>
    <w:rsid w:val="00AB1F45"/>
    <w:rsid w:val="00AB4EAB"/>
    <w:rsid w:val="00AB60C8"/>
    <w:rsid w:val="00AC0E79"/>
    <w:rsid w:val="00AC3403"/>
    <w:rsid w:val="00AD17EA"/>
    <w:rsid w:val="00AE10D9"/>
    <w:rsid w:val="00AE702C"/>
    <w:rsid w:val="00B00DD4"/>
    <w:rsid w:val="00B02A01"/>
    <w:rsid w:val="00B04DD2"/>
    <w:rsid w:val="00B1790F"/>
    <w:rsid w:val="00B2111E"/>
    <w:rsid w:val="00B26672"/>
    <w:rsid w:val="00B4067B"/>
    <w:rsid w:val="00B445BC"/>
    <w:rsid w:val="00B57215"/>
    <w:rsid w:val="00B86AE3"/>
    <w:rsid w:val="00BB18A1"/>
    <w:rsid w:val="00BB2D85"/>
    <w:rsid w:val="00BB4B0C"/>
    <w:rsid w:val="00BD0535"/>
    <w:rsid w:val="00BD3508"/>
    <w:rsid w:val="00BD3C65"/>
    <w:rsid w:val="00BE113A"/>
    <w:rsid w:val="00BE5895"/>
    <w:rsid w:val="00C005DC"/>
    <w:rsid w:val="00C02F86"/>
    <w:rsid w:val="00C21C58"/>
    <w:rsid w:val="00C34DF1"/>
    <w:rsid w:val="00C45757"/>
    <w:rsid w:val="00C5457A"/>
    <w:rsid w:val="00C629B8"/>
    <w:rsid w:val="00C71B5A"/>
    <w:rsid w:val="00C91560"/>
    <w:rsid w:val="00C92F92"/>
    <w:rsid w:val="00CA08A0"/>
    <w:rsid w:val="00CA1439"/>
    <w:rsid w:val="00CB1B22"/>
    <w:rsid w:val="00CB4570"/>
    <w:rsid w:val="00CC2B54"/>
    <w:rsid w:val="00CD197D"/>
    <w:rsid w:val="00CF1F2E"/>
    <w:rsid w:val="00CF2D64"/>
    <w:rsid w:val="00D24FFF"/>
    <w:rsid w:val="00D255E4"/>
    <w:rsid w:val="00D40819"/>
    <w:rsid w:val="00D45A50"/>
    <w:rsid w:val="00D46681"/>
    <w:rsid w:val="00D508BE"/>
    <w:rsid w:val="00D6143B"/>
    <w:rsid w:val="00D63AE7"/>
    <w:rsid w:val="00D70C12"/>
    <w:rsid w:val="00D8725C"/>
    <w:rsid w:val="00D912B5"/>
    <w:rsid w:val="00DB16C6"/>
    <w:rsid w:val="00DC23C6"/>
    <w:rsid w:val="00DC44A6"/>
    <w:rsid w:val="00DD3672"/>
    <w:rsid w:val="00E057BB"/>
    <w:rsid w:val="00E222DD"/>
    <w:rsid w:val="00E263B5"/>
    <w:rsid w:val="00E318E0"/>
    <w:rsid w:val="00E33032"/>
    <w:rsid w:val="00E60542"/>
    <w:rsid w:val="00E64B47"/>
    <w:rsid w:val="00E67782"/>
    <w:rsid w:val="00E85234"/>
    <w:rsid w:val="00E87E2B"/>
    <w:rsid w:val="00EB5080"/>
    <w:rsid w:val="00ED5962"/>
    <w:rsid w:val="00F01FB1"/>
    <w:rsid w:val="00F039B8"/>
    <w:rsid w:val="00F075BC"/>
    <w:rsid w:val="00F14987"/>
    <w:rsid w:val="00F214A7"/>
    <w:rsid w:val="00F329AF"/>
    <w:rsid w:val="00F3403F"/>
    <w:rsid w:val="00F42687"/>
    <w:rsid w:val="00F43505"/>
    <w:rsid w:val="00F437AF"/>
    <w:rsid w:val="00F67434"/>
    <w:rsid w:val="00F7499D"/>
    <w:rsid w:val="00F754C7"/>
    <w:rsid w:val="00F77898"/>
    <w:rsid w:val="00F814D4"/>
    <w:rsid w:val="00F92A8E"/>
    <w:rsid w:val="00F942F3"/>
    <w:rsid w:val="00FA5AE1"/>
    <w:rsid w:val="00FB79E9"/>
    <w:rsid w:val="00FC1298"/>
    <w:rsid w:val="00FC6B2A"/>
    <w:rsid w:val="00FD30DF"/>
    <w:rsid w:val="00FF7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D0AC"/>
  <w15:chartTrackingRefBased/>
  <w15:docId w15:val="{1CB04355-51C0-4611-B959-A573657D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4F40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36B0B"/>
    <w:rPr>
      <w:b/>
      <w:bCs/>
    </w:rPr>
  </w:style>
  <w:style w:type="paragraph" w:styleId="Paragraphedeliste">
    <w:name w:val="List Paragraph"/>
    <w:aliases w:val="Bullets,Objectifs,Paragraphe de liste 1,Grille moyenne 1 - Accent 21,List Tables,Tiret lettres,Paragraphe de liste11,Paragraphe à Puce,- List tir,liste 1,puce 1,Puces,Titre1,List Paragraph (numbered (a)),Liste 1,L_4,r2,texte,Sabo,R"/>
    <w:basedOn w:val="Normal"/>
    <w:link w:val="ParagraphedelisteCar"/>
    <w:uiPriority w:val="34"/>
    <w:qFormat/>
    <w:rsid w:val="00800633"/>
    <w:pPr>
      <w:ind w:left="720"/>
      <w:contextualSpacing/>
    </w:pPr>
  </w:style>
  <w:style w:type="paragraph" w:styleId="NormalWeb">
    <w:name w:val="Normal (Web)"/>
    <w:basedOn w:val="Normal"/>
    <w:uiPriority w:val="99"/>
    <w:unhideWhenUsed/>
    <w:rsid w:val="00932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E4F3D"/>
    <w:rPr>
      <w:i/>
      <w:iCs/>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single space,ADB,f"/>
    <w:basedOn w:val="Normal"/>
    <w:link w:val="NotedebasdepageCar"/>
    <w:uiPriority w:val="99"/>
    <w:unhideWhenUsed/>
    <w:qFormat/>
    <w:rsid w:val="007E4F3D"/>
    <w:pPr>
      <w:spacing w:after="0" w:line="240" w:lineRule="auto"/>
    </w:pPr>
    <w:rPr>
      <w:sz w:val="20"/>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single space Car,ADB Car,f Car"/>
    <w:basedOn w:val="Policepardfaut"/>
    <w:link w:val="Notedebasdepage"/>
    <w:uiPriority w:val="99"/>
    <w:qFormat/>
    <w:rsid w:val="007E4F3D"/>
    <w:rPr>
      <w:sz w:val="20"/>
      <w:szCs w:val="20"/>
    </w:rPr>
  </w:style>
  <w:style w:type="character" w:styleId="Appelnotedebasdep">
    <w:name w:val="footnote reference"/>
    <w:aliases w:val="ftref,note bp,Error-Fußnotenzeichen5,Error-Fußnotenzeichen6,Error-Fußnotenzeichen3,Ref,de nota al pie,16 Point,Superscript 6 Point,BVI fnr,Footnote Reference Number, Car Car Char Car Char Car Car Char Car Char Char, BVI fnr Car"/>
    <w:basedOn w:val="Policepardfaut"/>
    <w:link w:val="16PointChar"/>
    <w:uiPriority w:val="99"/>
    <w:unhideWhenUsed/>
    <w:qFormat/>
    <w:rsid w:val="007E4F3D"/>
    <w:rPr>
      <w:vertAlign w:val="superscript"/>
    </w:rPr>
  </w:style>
  <w:style w:type="paragraph" w:customStyle="1" w:styleId="16PointChar">
    <w:name w:val="16 Point Char"/>
    <w:aliases w:val="Superscript 6 Point Char,ftref Char,BVI fnr Char,Footnote Reference Number Char,Normal + Font:9 Point Char,Superscript 3 Point Times Char,note bp Char,Error-Fußnotenzeichen5 Char,Error-Fußnotenzeichen6 Char,Error-Fußnotenzeichen3 Char"/>
    <w:basedOn w:val="Normal"/>
    <w:next w:val="Normal"/>
    <w:link w:val="Appelnotedebasdep"/>
    <w:uiPriority w:val="99"/>
    <w:rsid w:val="007E4F3D"/>
    <w:pPr>
      <w:spacing w:line="240" w:lineRule="exact"/>
    </w:pPr>
    <w:rPr>
      <w:vertAlign w:val="superscript"/>
    </w:rPr>
  </w:style>
  <w:style w:type="paragraph" w:styleId="z-Hautduformulaire">
    <w:name w:val="HTML Top of Form"/>
    <w:basedOn w:val="Normal"/>
    <w:next w:val="Normal"/>
    <w:link w:val="z-HautduformulaireCar"/>
    <w:hidden/>
    <w:uiPriority w:val="99"/>
    <w:semiHidden/>
    <w:unhideWhenUsed/>
    <w:rsid w:val="00F01FB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01FB1"/>
    <w:rPr>
      <w:rFonts w:ascii="Arial" w:eastAsia="Times New Roman" w:hAnsi="Arial" w:cs="Arial"/>
      <w:vanish/>
      <w:sz w:val="16"/>
      <w:szCs w:val="16"/>
      <w:lang w:eastAsia="fr-FR"/>
    </w:rPr>
  </w:style>
  <w:style w:type="paragraph" w:customStyle="1" w:styleId="placeholder">
    <w:name w:val="placeholder"/>
    <w:basedOn w:val="Normal"/>
    <w:rsid w:val="00F01F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F01FB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01FB1"/>
    <w:rPr>
      <w:rFonts w:ascii="Arial" w:eastAsia="Times New Roman" w:hAnsi="Arial" w:cs="Arial"/>
      <w:vanish/>
      <w:sz w:val="16"/>
      <w:szCs w:val="16"/>
      <w:lang w:eastAsia="fr-FR"/>
    </w:rPr>
  </w:style>
  <w:style w:type="character" w:customStyle="1" w:styleId="whitespace-normal">
    <w:name w:val="whitespace-normal"/>
    <w:basedOn w:val="Policepardfaut"/>
    <w:rsid w:val="00212778"/>
  </w:style>
  <w:style w:type="character" w:customStyle="1" w:styleId="apple-converted-space">
    <w:name w:val="apple-converted-space"/>
    <w:basedOn w:val="Policepardfaut"/>
    <w:rsid w:val="008C2DE5"/>
  </w:style>
  <w:style w:type="character" w:customStyle="1" w:styleId="ParagraphedelisteCar">
    <w:name w:val="Paragraphe de liste Car"/>
    <w:aliases w:val="Bullets Car,Objectifs Car,Paragraphe de liste 1 Car,Grille moyenne 1 - Accent 21 Car,List Tables Car,Tiret lettres Car,Paragraphe de liste11 Car,Paragraphe à Puce Car,- List tir Car,liste 1 Car,puce 1 Car,Puces Car,Titre1 Car"/>
    <w:link w:val="Paragraphedeliste"/>
    <w:uiPriority w:val="34"/>
    <w:qFormat/>
    <w:locked/>
    <w:rsid w:val="00566336"/>
  </w:style>
  <w:style w:type="paragraph" w:styleId="En-tte">
    <w:name w:val="header"/>
    <w:basedOn w:val="Normal"/>
    <w:link w:val="En-tteCar"/>
    <w:uiPriority w:val="99"/>
    <w:unhideWhenUsed/>
    <w:rsid w:val="00D70C12"/>
    <w:pPr>
      <w:tabs>
        <w:tab w:val="center" w:pos="4536"/>
        <w:tab w:val="right" w:pos="9072"/>
      </w:tabs>
      <w:spacing w:after="0" w:line="240" w:lineRule="auto"/>
    </w:pPr>
  </w:style>
  <w:style w:type="character" w:customStyle="1" w:styleId="En-tteCar">
    <w:name w:val="En-tête Car"/>
    <w:basedOn w:val="Policepardfaut"/>
    <w:link w:val="En-tte"/>
    <w:uiPriority w:val="99"/>
    <w:rsid w:val="00D70C12"/>
  </w:style>
  <w:style w:type="paragraph" w:styleId="Pieddepage">
    <w:name w:val="footer"/>
    <w:basedOn w:val="Normal"/>
    <w:link w:val="PieddepageCar"/>
    <w:uiPriority w:val="99"/>
    <w:unhideWhenUsed/>
    <w:rsid w:val="00D70C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0C12"/>
  </w:style>
  <w:style w:type="character" w:customStyle="1" w:styleId="Titre3Car">
    <w:name w:val="Titre 3 Car"/>
    <w:basedOn w:val="Policepardfaut"/>
    <w:link w:val="Titre3"/>
    <w:uiPriority w:val="9"/>
    <w:rsid w:val="004F402D"/>
    <w:rPr>
      <w:rFonts w:ascii="Times New Roman" w:eastAsia="Times New Roman" w:hAnsi="Times New Roman" w:cs="Times New Roman"/>
      <w:b/>
      <w:bCs/>
      <w:sz w:val="27"/>
      <w:szCs w:val="27"/>
      <w:lang w:eastAsia="fr-FR"/>
    </w:rPr>
  </w:style>
  <w:style w:type="paragraph" w:customStyle="1" w:styleId="Default">
    <w:name w:val="Default"/>
    <w:rsid w:val="00167750"/>
    <w:pPr>
      <w:autoSpaceDE w:val="0"/>
      <w:autoSpaceDN w:val="0"/>
      <w:adjustRightInd w:val="0"/>
      <w:spacing w:after="0" w:line="240" w:lineRule="auto"/>
    </w:pPr>
    <w:rPr>
      <w:rFonts w:ascii="Formata" w:hAnsi="Formata" w:cs="Formata"/>
      <w:color w:val="000000"/>
      <w:sz w:val="24"/>
      <w:szCs w:val="24"/>
    </w:rPr>
  </w:style>
  <w:style w:type="character" w:styleId="Marquedecommentaire">
    <w:name w:val="annotation reference"/>
    <w:basedOn w:val="Policepardfaut"/>
    <w:uiPriority w:val="99"/>
    <w:semiHidden/>
    <w:unhideWhenUsed/>
    <w:rsid w:val="00443848"/>
    <w:rPr>
      <w:sz w:val="16"/>
      <w:szCs w:val="16"/>
    </w:rPr>
  </w:style>
  <w:style w:type="paragraph" w:styleId="Commentaire">
    <w:name w:val="annotation text"/>
    <w:basedOn w:val="Normal"/>
    <w:link w:val="CommentaireCar"/>
    <w:uiPriority w:val="99"/>
    <w:unhideWhenUsed/>
    <w:rsid w:val="00443848"/>
    <w:pPr>
      <w:spacing w:line="240" w:lineRule="auto"/>
    </w:pPr>
    <w:rPr>
      <w:sz w:val="20"/>
      <w:szCs w:val="20"/>
    </w:rPr>
  </w:style>
  <w:style w:type="character" w:customStyle="1" w:styleId="CommentaireCar">
    <w:name w:val="Commentaire Car"/>
    <w:basedOn w:val="Policepardfaut"/>
    <w:link w:val="Commentaire"/>
    <w:uiPriority w:val="99"/>
    <w:rsid w:val="00443848"/>
    <w:rPr>
      <w:sz w:val="20"/>
      <w:szCs w:val="20"/>
    </w:rPr>
  </w:style>
  <w:style w:type="paragraph" w:styleId="Textedebulles">
    <w:name w:val="Balloon Text"/>
    <w:basedOn w:val="Normal"/>
    <w:link w:val="TextedebullesCar"/>
    <w:uiPriority w:val="99"/>
    <w:semiHidden/>
    <w:unhideWhenUsed/>
    <w:rsid w:val="004438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848"/>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214A7"/>
    <w:rPr>
      <w:b/>
      <w:bCs/>
    </w:rPr>
  </w:style>
  <w:style w:type="character" w:customStyle="1" w:styleId="ObjetducommentaireCar">
    <w:name w:val="Objet du commentaire Car"/>
    <w:basedOn w:val="CommentaireCar"/>
    <w:link w:val="Objetducommentaire"/>
    <w:uiPriority w:val="99"/>
    <w:semiHidden/>
    <w:rsid w:val="00F214A7"/>
    <w:rPr>
      <w:b/>
      <w:bCs/>
      <w:sz w:val="20"/>
      <w:szCs w:val="20"/>
    </w:rPr>
  </w:style>
  <w:style w:type="paragraph" w:styleId="Rvision">
    <w:name w:val="Revision"/>
    <w:hidden/>
    <w:uiPriority w:val="99"/>
    <w:semiHidden/>
    <w:rsid w:val="00F214A7"/>
    <w:pPr>
      <w:spacing w:after="0" w:line="240" w:lineRule="auto"/>
    </w:pPr>
  </w:style>
  <w:style w:type="paragraph" w:styleId="Titre">
    <w:name w:val="Title"/>
    <w:basedOn w:val="Normal"/>
    <w:next w:val="Normal"/>
    <w:link w:val="TitreCar"/>
    <w:uiPriority w:val="10"/>
    <w:qFormat/>
    <w:rsid w:val="007942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25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6170">
      <w:bodyDiv w:val="1"/>
      <w:marLeft w:val="0"/>
      <w:marRight w:val="0"/>
      <w:marTop w:val="0"/>
      <w:marBottom w:val="0"/>
      <w:divBdr>
        <w:top w:val="none" w:sz="0" w:space="0" w:color="auto"/>
        <w:left w:val="none" w:sz="0" w:space="0" w:color="auto"/>
        <w:bottom w:val="none" w:sz="0" w:space="0" w:color="auto"/>
        <w:right w:val="none" w:sz="0" w:space="0" w:color="auto"/>
      </w:divBdr>
      <w:divsChild>
        <w:div w:id="352733329">
          <w:marLeft w:val="0"/>
          <w:marRight w:val="0"/>
          <w:marTop w:val="0"/>
          <w:marBottom w:val="0"/>
          <w:divBdr>
            <w:top w:val="none" w:sz="0" w:space="0" w:color="auto"/>
            <w:left w:val="none" w:sz="0" w:space="0" w:color="auto"/>
            <w:bottom w:val="none" w:sz="0" w:space="0" w:color="auto"/>
            <w:right w:val="none" w:sz="0" w:space="0" w:color="auto"/>
          </w:divBdr>
          <w:divsChild>
            <w:div w:id="1795758109">
              <w:marLeft w:val="0"/>
              <w:marRight w:val="0"/>
              <w:marTop w:val="0"/>
              <w:marBottom w:val="0"/>
              <w:divBdr>
                <w:top w:val="none" w:sz="0" w:space="0" w:color="auto"/>
                <w:left w:val="none" w:sz="0" w:space="0" w:color="auto"/>
                <w:bottom w:val="none" w:sz="0" w:space="0" w:color="auto"/>
                <w:right w:val="none" w:sz="0" w:space="0" w:color="auto"/>
              </w:divBdr>
              <w:divsChild>
                <w:div w:id="1054622474">
                  <w:marLeft w:val="0"/>
                  <w:marRight w:val="0"/>
                  <w:marTop w:val="0"/>
                  <w:marBottom w:val="0"/>
                  <w:divBdr>
                    <w:top w:val="none" w:sz="0" w:space="0" w:color="auto"/>
                    <w:left w:val="none" w:sz="0" w:space="0" w:color="auto"/>
                    <w:bottom w:val="none" w:sz="0" w:space="0" w:color="auto"/>
                    <w:right w:val="none" w:sz="0" w:space="0" w:color="auto"/>
                  </w:divBdr>
                  <w:divsChild>
                    <w:div w:id="1774862359">
                      <w:marLeft w:val="0"/>
                      <w:marRight w:val="0"/>
                      <w:marTop w:val="0"/>
                      <w:marBottom w:val="0"/>
                      <w:divBdr>
                        <w:top w:val="none" w:sz="0" w:space="0" w:color="auto"/>
                        <w:left w:val="none" w:sz="0" w:space="0" w:color="auto"/>
                        <w:bottom w:val="none" w:sz="0" w:space="0" w:color="auto"/>
                        <w:right w:val="none" w:sz="0" w:space="0" w:color="auto"/>
                      </w:divBdr>
                      <w:divsChild>
                        <w:div w:id="1096949525">
                          <w:marLeft w:val="0"/>
                          <w:marRight w:val="0"/>
                          <w:marTop w:val="0"/>
                          <w:marBottom w:val="0"/>
                          <w:divBdr>
                            <w:top w:val="none" w:sz="0" w:space="0" w:color="auto"/>
                            <w:left w:val="none" w:sz="0" w:space="0" w:color="auto"/>
                            <w:bottom w:val="none" w:sz="0" w:space="0" w:color="auto"/>
                            <w:right w:val="none" w:sz="0" w:space="0" w:color="auto"/>
                          </w:divBdr>
                          <w:divsChild>
                            <w:div w:id="540360223">
                              <w:marLeft w:val="0"/>
                              <w:marRight w:val="0"/>
                              <w:marTop w:val="0"/>
                              <w:marBottom w:val="0"/>
                              <w:divBdr>
                                <w:top w:val="none" w:sz="0" w:space="0" w:color="auto"/>
                                <w:left w:val="none" w:sz="0" w:space="0" w:color="auto"/>
                                <w:bottom w:val="none" w:sz="0" w:space="0" w:color="auto"/>
                                <w:right w:val="none" w:sz="0" w:space="0" w:color="auto"/>
                              </w:divBdr>
                              <w:divsChild>
                                <w:div w:id="7036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042281">
      <w:bodyDiv w:val="1"/>
      <w:marLeft w:val="0"/>
      <w:marRight w:val="0"/>
      <w:marTop w:val="0"/>
      <w:marBottom w:val="0"/>
      <w:divBdr>
        <w:top w:val="none" w:sz="0" w:space="0" w:color="auto"/>
        <w:left w:val="none" w:sz="0" w:space="0" w:color="auto"/>
        <w:bottom w:val="none" w:sz="0" w:space="0" w:color="auto"/>
        <w:right w:val="none" w:sz="0" w:space="0" w:color="auto"/>
      </w:divBdr>
    </w:div>
    <w:div w:id="370694906">
      <w:bodyDiv w:val="1"/>
      <w:marLeft w:val="0"/>
      <w:marRight w:val="0"/>
      <w:marTop w:val="0"/>
      <w:marBottom w:val="0"/>
      <w:divBdr>
        <w:top w:val="none" w:sz="0" w:space="0" w:color="auto"/>
        <w:left w:val="none" w:sz="0" w:space="0" w:color="auto"/>
        <w:bottom w:val="none" w:sz="0" w:space="0" w:color="auto"/>
        <w:right w:val="none" w:sz="0" w:space="0" w:color="auto"/>
      </w:divBdr>
      <w:divsChild>
        <w:div w:id="1388991512">
          <w:marLeft w:val="0"/>
          <w:marRight w:val="0"/>
          <w:marTop w:val="0"/>
          <w:marBottom w:val="0"/>
          <w:divBdr>
            <w:top w:val="none" w:sz="0" w:space="0" w:color="auto"/>
            <w:left w:val="none" w:sz="0" w:space="0" w:color="auto"/>
            <w:bottom w:val="none" w:sz="0" w:space="0" w:color="auto"/>
            <w:right w:val="none" w:sz="0" w:space="0" w:color="auto"/>
          </w:divBdr>
          <w:divsChild>
            <w:div w:id="280648249">
              <w:marLeft w:val="0"/>
              <w:marRight w:val="0"/>
              <w:marTop w:val="0"/>
              <w:marBottom w:val="0"/>
              <w:divBdr>
                <w:top w:val="none" w:sz="0" w:space="0" w:color="auto"/>
                <w:left w:val="none" w:sz="0" w:space="0" w:color="auto"/>
                <w:bottom w:val="none" w:sz="0" w:space="0" w:color="auto"/>
                <w:right w:val="none" w:sz="0" w:space="0" w:color="auto"/>
              </w:divBdr>
              <w:divsChild>
                <w:div w:id="964771885">
                  <w:marLeft w:val="0"/>
                  <w:marRight w:val="0"/>
                  <w:marTop w:val="0"/>
                  <w:marBottom w:val="0"/>
                  <w:divBdr>
                    <w:top w:val="none" w:sz="0" w:space="0" w:color="auto"/>
                    <w:left w:val="none" w:sz="0" w:space="0" w:color="auto"/>
                    <w:bottom w:val="none" w:sz="0" w:space="0" w:color="auto"/>
                    <w:right w:val="none" w:sz="0" w:space="0" w:color="auto"/>
                  </w:divBdr>
                  <w:divsChild>
                    <w:div w:id="1685474531">
                      <w:marLeft w:val="0"/>
                      <w:marRight w:val="0"/>
                      <w:marTop w:val="0"/>
                      <w:marBottom w:val="0"/>
                      <w:divBdr>
                        <w:top w:val="none" w:sz="0" w:space="0" w:color="auto"/>
                        <w:left w:val="none" w:sz="0" w:space="0" w:color="auto"/>
                        <w:bottom w:val="none" w:sz="0" w:space="0" w:color="auto"/>
                        <w:right w:val="none" w:sz="0" w:space="0" w:color="auto"/>
                      </w:divBdr>
                      <w:divsChild>
                        <w:div w:id="1225599739">
                          <w:marLeft w:val="0"/>
                          <w:marRight w:val="0"/>
                          <w:marTop w:val="0"/>
                          <w:marBottom w:val="0"/>
                          <w:divBdr>
                            <w:top w:val="none" w:sz="0" w:space="0" w:color="auto"/>
                            <w:left w:val="none" w:sz="0" w:space="0" w:color="auto"/>
                            <w:bottom w:val="none" w:sz="0" w:space="0" w:color="auto"/>
                            <w:right w:val="none" w:sz="0" w:space="0" w:color="auto"/>
                          </w:divBdr>
                          <w:divsChild>
                            <w:div w:id="350179799">
                              <w:marLeft w:val="0"/>
                              <w:marRight w:val="0"/>
                              <w:marTop w:val="0"/>
                              <w:marBottom w:val="0"/>
                              <w:divBdr>
                                <w:top w:val="none" w:sz="0" w:space="0" w:color="auto"/>
                                <w:left w:val="none" w:sz="0" w:space="0" w:color="auto"/>
                                <w:bottom w:val="none" w:sz="0" w:space="0" w:color="auto"/>
                                <w:right w:val="none" w:sz="0" w:space="0" w:color="auto"/>
                              </w:divBdr>
                              <w:divsChild>
                                <w:div w:id="1553538694">
                                  <w:marLeft w:val="0"/>
                                  <w:marRight w:val="0"/>
                                  <w:marTop w:val="0"/>
                                  <w:marBottom w:val="0"/>
                                  <w:divBdr>
                                    <w:top w:val="none" w:sz="0" w:space="0" w:color="auto"/>
                                    <w:left w:val="none" w:sz="0" w:space="0" w:color="auto"/>
                                    <w:bottom w:val="none" w:sz="0" w:space="0" w:color="auto"/>
                                    <w:right w:val="none" w:sz="0" w:space="0" w:color="auto"/>
                                  </w:divBdr>
                                  <w:divsChild>
                                    <w:div w:id="18736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12842">
          <w:marLeft w:val="0"/>
          <w:marRight w:val="0"/>
          <w:marTop w:val="0"/>
          <w:marBottom w:val="0"/>
          <w:divBdr>
            <w:top w:val="none" w:sz="0" w:space="0" w:color="auto"/>
            <w:left w:val="none" w:sz="0" w:space="0" w:color="auto"/>
            <w:bottom w:val="none" w:sz="0" w:space="0" w:color="auto"/>
            <w:right w:val="none" w:sz="0" w:space="0" w:color="auto"/>
          </w:divBdr>
          <w:divsChild>
            <w:div w:id="940989681">
              <w:marLeft w:val="0"/>
              <w:marRight w:val="0"/>
              <w:marTop w:val="0"/>
              <w:marBottom w:val="0"/>
              <w:divBdr>
                <w:top w:val="none" w:sz="0" w:space="0" w:color="auto"/>
                <w:left w:val="none" w:sz="0" w:space="0" w:color="auto"/>
                <w:bottom w:val="none" w:sz="0" w:space="0" w:color="auto"/>
                <w:right w:val="none" w:sz="0" w:space="0" w:color="auto"/>
              </w:divBdr>
              <w:divsChild>
                <w:div w:id="108818601">
                  <w:marLeft w:val="0"/>
                  <w:marRight w:val="0"/>
                  <w:marTop w:val="0"/>
                  <w:marBottom w:val="0"/>
                  <w:divBdr>
                    <w:top w:val="none" w:sz="0" w:space="0" w:color="auto"/>
                    <w:left w:val="none" w:sz="0" w:space="0" w:color="auto"/>
                    <w:bottom w:val="none" w:sz="0" w:space="0" w:color="auto"/>
                    <w:right w:val="none" w:sz="0" w:space="0" w:color="auto"/>
                  </w:divBdr>
                  <w:divsChild>
                    <w:div w:id="437331287">
                      <w:marLeft w:val="0"/>
                      <w:marRight w:val="0"/>
                      <w:marTop w:val="0"/>
                      <w:marBottom w:val="0"/>
                      <w:divBdr>
                        <w:top w:val="none" w:sz="0" w:space="0" w:color="auto"/>
                        <w:left w:val="none" w:sz="0" w:space="0" w:color="auto"/>
                        <w:bottom w:val="none" w:sz="0" w:space="0" w:color="auto"/>
                        <w:right w:val="none" w:sz="0" w:space="0" w:color="auto"/>
                      </w:divBdr>
                      <w:divsChild>
                        <w:div w:id="338898511">
                          <w:marLeft w:val="0"/>
                          <w:marRight w:val="0"/>
                          <w:marTop w:val="0"/>
                          <w:marBottom w:val="0"/>
                          <w:divBdr>
                            <w:top w:val="none" w:sz="0" w:space="0" w:color="auto"/>
                            <w:left w:val="none" w:sz="0" w:space="0" w:color="auto"/>
                            <w:bottom w:val="none" w:sz="0" w:space="0" w:color="auto"/>
                            <w:right w:val="none" w:sz="0" w:space="0" w:color="auto"/>
                          </w:divBdr>
                          <w:divsChild>
                            <w:div w:id="345136949">
                              <w:marLeft w:val="0"/>
                              <w:marRight w:val="0"/>
                              <w:marTop w:val="0"/>
                              <w:marBottom w:val="0"/>
                              <w:divBdr>
                                <w:top w:val="none" w:sz="0" w:space="0" w:color="auto"/>
                                <w:left w:val="none" w:sz="0" w:space="0" w:color="auto"/>
                                <w:bottom w:val="none" w:sz="0" w:space="0" w:color="auto"/>
                                <w:right w:val="none" w:sz="0" w:space="0" w:color="auto"/>
                              </w:divBdr>
                              <w:divsChild>
                                <w:div w:id="1996910784">
                                  <w:marLeft w:val="0"/>
                                  <w:marRight w:val="0"/>
                                  <w:marTop w:val="0"/>
                                  <w:marBottom w:val="0"/>
                                  <w:divBdr>
                                    <w:top w:val="none" w:sz="0" w:space="0" w:color="auto"/>
                                    <w:left w:val="none" w:sz="0" w:space="0" w:color="auto"/>
                                    <w:bottom w:val="none" w:sz="0" w:space="0" w:color="auto"/>
                                    <w:right w:val="none" w:sz="0" w:space="0" w:color="auto"/>
                                  </w:divBdr>
                                  <w:divsChild>
                                    <w:div w:id="1865093288">
                                      <w:marLeft w:val="0"/>
                                      <w:marRight w:val="0"/>
                                      <w:marTop w:val="0"/>
                                      <w:marBottom w:val="0"/>
                                      <w:divBdr>
                                        <w:top w:val="none" w:sz="0" w:space="0" w:color="auto"/>
                                        <w:left w:val="none" w:sz="0" w:space="0" w:color="auto"/>
                                        <w:bottom w:val="none" w:sz="0" w:space="0" w:color="auto"/>
                                        <w:right w:val="none" w:sz="0" w:space="0" w:color="auto"/>
                                      </w:divBdr>
                                      <w:divsChild>
                                        <w:div w:id="1248230745">
                                          <w:marLeft w:val="0"/>
                                          <w:marRight w:val="0"/>
                                          <w:marTop w:val="0"/>
                                          <w:marBottom w:val="0"/>
                                          <w:divBdr>
                                            <w:top w:val="none" w:sz="0" w:space="0" w:color="auto"/>
                                            <w:left w:val="none" w:sz="0" w:space="0" w:color="auto"/>
                                            <w:bottom w:val="none" w:sz="0" w:space="0" w:color="auto"/>
                                            <w:right w:val="none" w:sz="0" w:space="0" w:color="auto"/>
                                          </w:divBdr>
                                          <w:divsChild>
                                            <w:div w:id="2124376050">
                                              <w:marLeft w:val="0"/>
                                              <w:marRight w:val="0"/>
                                              <w:marTop w:val="0"/>
                                              <w:marBottom w:val="0"/>
                                              <w:divBdr>
                                                <w:top w:val="none" w:sz="0" w:space="0" w:color="auto"/>
                                                <w:left w:val="none" w:sz="0" w:space="0" w:color="auto"/>
                                                <w:bottom w:val="none" w:sz="0" w:space="0" w:color="auto"/>
                                                <w:right w:val="none" w:sz="0" w:space="0" w:color="auto"/>
                                              </w:divBdr>
                                              <w:divsChild>
                                                <w:div w:id="10672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132059">
      <w:bodyDiv w:val="1"/>
      <w:marLeft w:val="0"/>
      <w:marRight w:val="0"/>
      <w:marTop w:val="0"/>
      <w:marBottom w:val="0"/>
      <w:divBdr>
        <w:top w:val="none" w:sz="0" w:space="0" w:color="auto"/>
        <w:left w:val="none" w:sz="0" w:space="0" w:color="auto"/>
        <w:bottom w:val="none" w:sz="0" w:space="0" w:color="auto"/>
        <w:right w:val="none" w:sz="0" w:space="0" w:color="auto"/>
      </w:divBdr>
    </w:div>
    <w:div w:id="474447212">
      <w:bodyDiv w:val="1"/>
      <w:marLeft w:val="0"/>
      <w:marRight w:val="0"/>
      <w:marTop w:val="0"/>
      <w:marBottom w:val="0"/>
      <w:divBdr>
        <w:top w:val="none" w:sz="0" w:space="0" w:color="auto"/>
        <w:left w:val="none" w:sz="0" w:space="0" w:color="auto"/>
        <w:bottom w:val="none" w:sz="0" w:space="0" w:color="auto"/>
        <w:right w:val="none" w:sz="0" w:space="0" w:color="auto"/>
      </w:divBdr>
      <w:divsChild>
        <w:div w:id="1777289375">
          <w:marLeft w:val="0"/>
          <w:marRight w:val="0"/>
          <w:marTop w:val="0"/>
          <w:marBottom w:val="0"/>
          <w:divBdr>
            <w:top w:val="none" w:sz="0" w:space="0" w:color="auto"/>
            <w:left w:val="none" w:sz="0" w:space="0" w:color="auto"/>
            <w:bottom w:val="none" w:sz="0" w:space="0" w:color="auto"/>
            <w:right w:val="none" w:sz="0" w:space="0" w:color="auto"/>
          </w:divBdr>
          <w:divsChild>
            <w:div w:id="2021925252">
              <w:marLeft w:val="0"/>
              <w:marRight w:val="0"/>
              <w:marTop w:val="0"/>
              <w:marBottom w:val="0"/>
              <w:divBdr>
                <w:top w:val="none" w:sz="0" w:space="0" w:color="auto"/>
                <w:left w:val="none" w:sz="0" w:space="0" w:color="auto"/>
                <w:bottom w:val="none" w:sz="0" w:space="0" w:color="auto"/>
                <w:right w:val="none" w:sz="0" w:space="0" w:color="auto"/>
              </w:divBdr>
              <w:divsChild>
                <w:div w:id="326787265">
                  <w:marLeft w:val="0"/>
                  <w:marRight w:val="0"/>
                  <w:marTop w:val="0"/>
                  <w:marBottom w:val="0"/>
                  <w:divBdr>
                    <w:top w:val="none" w:sz="0" w:space="0" w:color="auto"/>
                    <w:left w:val="none" w:sz="0" w:space="0" w:color="auto"/>
                    <w:bottom w:val="none" w:sz="0" w:space="0" w:color="auto"/>
                    <w:right w:val="none" w:sz="0" w:space="0" w:color="auto"/>
                  </w:divBdr>
                  <w:divsChild>
                    <w:div w:id="1867331715">
                      <w:marLeft w:val="0"/>
                      <w:marRight w:val="0"/>
                      <w:marTop w:val="0"/>
                      <w:marBottom w:val="0"/>
                      <w:divBdr>
                        <w:top w:val="none" w:sz="0" w:space="0" w:color="auto"/>
                        <w:left w:val="none" w:sz="0" w:space="0" w:color="auto"/>
                        <w:bottom w:val="none" w:sz="0" w:space="0" w:color="auto"/>
                        <w:right w:val="none" w:sz="0" w:space="0" w:color="auto"/>
                      </w:divBdr>
                      <w:divsChild>
                        <w:div w:id="1971280698">
                          <w:marLeft w:val="0"/>
                          <w:marRight w:val="0"/>
                          <w:marTop w:val="0"/>
                          <w:marBottom w:val="0"/>
                          <w:divBdr>
                            <w:top w:val="none" w:sz="0" w:space="0" w:color="auto"/>
                            <w:left w:val="none" w:sz="0" w:space="0" w:color="auto"/>
                            <w:bottom w:val="none" w:sz="0" w:space="0" w:color="auto"/>
                            <w:right w:val="none" w:sz="0" w:space="0" w:color="auto"/>
                          </w:divBdr>
                          <w:divsChild>
                            <w:div w:id="1101611272">
                              <w:marLeft w:val="0"/>
                              <w:marRight w:val="0"/>
                              <w:marTop w:val="0"/>
                              <w:marBottom w:val="0"/>
                              <w:divBdr>
                                <w:top w:val="none" w:sz="0" w:space="0" w:color="auto"/>
                                <w:left w:val="none" w:sz="0" w:space="0" w:color="auto"/>
                                <w:bottom w:val="none" w:sz="0" w:space="0" w:color="auto"/>
                                <w:right w:val="none" w:sz="0" w:space="0" w:color="auto"/>
                              </w:divBdr>
                              <w:divsChild>
                                <w:div w:id="237594970">
                                  <w:marLeft w:val="0"/>
                                  <w:marRight w:val="0"/>
                                  <w:marTop w:val="0"/>
                                  <w:marBottom w:val="0"/>
                                  <w:divBdr>
                                    <w:top w:val="none" w:sz="0" w:space="0" w:color="auto"/>
                                    <w:left w:val="none" w:sz="0" w:space="0" w:color="auto"/>
                                    <w:bottom w:val="none" w:sz="0" w:space="0" w:color="auto"/>
                                    <w:right w:val="none" w:sz="0" w:space="0" w:color="auto"/>
                                  </w:divBdr>
                                  <w:divsChild>
                                    <w:div w:id="3181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79203">
          <w:marLeft w:val="0"/>
          <w:marRight w:val="0"/>
          <w:marTop w:val="0"/>
          <w:marBottom w:val="0"/>
          <w:divBdr>
            <w:top w:val="none" w:sz="0" w:space="0" w:color="auto"/>
            <w:left w:val="none" w:sz="0" w:space="0" w:color="auto"/>
            <w:bottom w:val="none" w:sz="0" w:space="0" w:color="auto"/>
            <w:right w:val="none" w:sz="0" w:space="0" w:color="auto"/>
          </w:divBdr>
          <w:divsChild>
            <w:div w:id="1158615404">
              <w:marLeft w:val="0"/>
              <w:marRight w:val="0"/>
              <w:marTop w:val="0"/>
              <w:marBottom w:val="0"/>
              <w:divBdr>
                <w:top w:val="none" w:sz="0" w:space="0" w:color="auto"/>
                <w:left w:val="none" w:sz="0" w:space="0" w:color="auto"/>
                <w:bottom w:val="none" w:sz="0" w:space="0" w:color="auto"/>
                <w:right w:val="none" w:sz="0" w:space="0" w:color="auto"/>
              </w:divBdr>
              <w:divsChild>
                <w:div w:id="1867055783">
                  <w:marLeft w:val="0"/>
                  <w:marRight w:val="0"/>
                  <w:marTop w:val="0"/>
                  <w:marBottom w:val="0"/>
                  <w:divBdr>
                    <w:top w:val="none" w:sz="0" w:space="0" w:color="auto"/>
                    <w:left w:val="none" w:sz="0" w:space="0" w:color="auto"/>
                    <w:bottom w:val="none" w:sz="0" w:space="0" w:color="auto"/>
                    <w:right w:val="none" w:sz="0" w:space="0" w:color="auto"/>
                  </w:divBdr>
                  <w:divsChild>
                    <w:div w:id="2041276396">
                      <w:marLeft w:val="0"/>
                      <w:marRight w:val="0"/>
                      <w:marTop w:val="0"/>
                      <w:marBottom w:val="0"/>
                      <w:divBdr>
                        <w:top w:val="none" w:sz="0" w:space="0" w:color="auto"/>
                        <w:left w:val="none" w:sz="0" w:space="0" w:color="auto"/>
                        <w:bottom w:val="none" w:sz="0" w:space="0" w:color="auto"/>
                        <w:right w:val="none" w:sz="0" w:space="0" w:color="auto"/>
                      </w:divBdr>
                      <w:divsChild>
                        <w:div w:id="1502114787">
                          <w:marLeft w:val="0"/>
                          <w:marRight w:val="0"/>
                          <w:marTop w:val="0"/>
                          <w:marBottom w:val="0"/>
                          <w:divBdr>
                            <w:top w:val="none" w:sz="0" w:space="0" w:color="auto"/>
                            <w:left w:val="none" w:sz="0" w:space="0" w:color="auto"/>
                            <w:bottom w:val="none" w:sz="0" w:space="0" w:color="auto"/>
                            <w:right w:val="none" w:sz="0" w:space="0" w:color="auto"/>
                          </w:divBdr>
                          <w:divsChild>
                            <w:div w:id="2087921369">
                              <w:marLeft w:val="0"/>
                              <w:marRight w:val="0"/>
                              <w:marTop w:val="0"/>
                              <w:marBottom w:val="0"/>
                              <w:divBdr>
                                <w:top w:val="none" w:sz="0" w:space="0" w:color="auto"/>
                                <w:left w:val="none" w:sz="0" w:space="0" w:color="auto"/>
                                <w:bottom w:val="none" w:sz="0" w:space="0" w:color="auto"/>
                                <w:right w:val="none" w:sz="0" w:space="0" w:color="auto"/>
                              </w:divBdr>
                              <w:divsChild>
                                <w:div w:id="807672610">
                                  <w:marLeft w:val="0"/>
                                  <w:marRight w:val="0"/>
                                  <w:marTop w:val="0"/>
                                  <w:marBottom w:val="0"/>
                                  <w:divBdr>
                                    <w:top w:val="none" w:sz="0" w:space="0" w:color="auto"/>
                                    <w:left w:val="none" w:sz="0" w:space="0" w:color="auto"/>
                                    <w:bottom w:val="none" w:sz="0" w:space="0" w:color="auto"/>
                                    <w:right w:val="none" w:sz="0" w:space="0" w:color="auto"/>
                                  </w:divBdr>
                                  <w:divsChild>
                                    <w:div w:id="1444301380">
                                      <w:marLeft w:val="0"/>
                                      <w:marRight w:val="0"/>
                                      <w:marTop w:val="0"/>
                                      <w:marBottom w:val="0"/>
                                      <w:divBdr>
                                        <w:top w:val="none" w:sz="0" w:space="0" w:color="auto"/>
                                        <w:left w:val="none" w:sz="0" w:space="0" w:color="auto"/>
                                        <w:bottom w:val="none" w:sz="0" w:space="0" w:color="auto"/>
                                        <w:right w:val="none" w:sz="0" w:space="0" w:color="auto"/>
                                      </w:divBdr>
                                      <w:divsChild>
                                        <w:div w:id="496187835">
                                          <w:marLeft w:val="0"/>
                                          <w:marRight w:val="0"/>
                                          <w:marTop w:val="0"/>
                                          <w:marBottom w:val="0"/>
                                          <w:divBdr>
                                            <w:top w:val="none" w:sz="0" w:space="0" w:color="auto"/>
                                            <w:left w:val="none" w:sz="0" w:space="0" w:color="auto"/>
                                            <w:bottom w:val="none" w:sz="0" w:space="0" w:color="auto"/>
                                            <w:right w:val="none" w:sz="0" w:space="0" w:color="auto"/>
                                          </w:divBdr>
                                          <w:divsChild>
                                            <w:div w:id="524828517">
                                              <w:marLeft w:val="0"/>
                                              <w:marRight w:val="0"/>
                                              <w:marTop w:val="0"/>
                                              <w:marBottom w:val="0"/>
                                              <w:divBdr>
                                                <w:top w:val="none" w:sz="0" w:space="0" w:color="auto"/>
                                                <w:left w:val="none" w:sz="0" w:space="0" w:color="auto"/>
                                                <w:bottom w:val="none" w:sz="0" w:space="0" w:color="auto"/>
                                                <w:right w:val="none" w:sz="0" w:space="0" w:color="auto"/>
                                              </w:divBdr>
                                              <w:divsChild>
                                                <w:div w:id="1412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40711">
      <w:bodyDiv w:val="1"/>
      <w:marLeft w:val="0"/>
      <w:marRight w:val="0"/>
      <w:marTop w:val="0"/>
      <w:marBottom w:val="0"/>
      <w:divBdr>
        <w:top w:val="none" w:sz="0" w:space="0" w:color="auto"/>
        <w:left w:val="none" w:sz="0" w:space="0" w:color="auto"/>
        <w:bottom w:val="none" w:sz="0" w:space="0" w:color="auto"/>
        <w:right w:val="none" w:sz="0" w:space="0" w:color="auto"/>
      </w:divBdr>
      <w:divsChild>
        <w:div w:id="2049376730">
          <w:marLeft w:val="0"/>
          <w:marRight w:val="0"/>
          <w:marTop w:val="0"/>
          <w:marBottom w:val="0"/>
          <w:divBdr>
            <w:top w:val="none" w:sz="0" w:space="0" w:color="auto"/>
            <w:left w:val="none" w:sz="0" w:space="0" w:color="auto"/>
            <w:bottom w:val="none" w:sz="0" w:space="0" w:color="auto"/>
            <w:right w:val="none" w:sz="0" w:space="0" w:color="auto"/>
          </w:divBdr>
          <w:divsChild>
            <w:div w:id="228345911">
              <w:marLeft w:val="0"/>
              <w:marRight w:val="0"/>
              <w:marTop w:val="0"/>
              <w:marBottom w:val="0"/>
              <w:divBdr>
                <w:top w:val="none" w:sz="0" w:space="0" w:color="auto"/>
                <w:left w:val="none" w:sz="0" w:space="0" w:color="auto"/>
                <w:bottom w:val="none" w:sz="0" w:space="0" w:color="auto"/>
                <w:right w:val="none" w:sz="0" w:space="0" w:color="auto"/>
              </w:divBdr>
              <w:divsChild>
                <w:div w:id="838151718">
                  <w:marLeft w:val="0"/>
                  <w:marRight w:val="0"/>
                  <w:marTop w:val="0"/>
                  <w:marBottom w:val="0"/>
                  <w:divBdr>
                    <w:top w:val="none" w:sz="0" w:space="0" w:color="auto"/>
                    <w:left w:val="none" w:sz="0" w:space="0" w:color="auto"/>
                    <w:bottom w:val="none" w:sz="0" w:space="0" w:color="auto"/>
                    <w:right w:val="none" w:sz="0" w:space="0" w:color="auto"/>
                  </w:divBdr>
                  <w:divsChild>
                    <w:div w:id="802967665">
                      <w:marLeft w:val="0"/>
                      <w:marRight w:val="0"/>
                      <w:marTop w:val="0"/>
                      <w:marBottom w:val="0"/>
                      <w:divBdr>
                        <w:top w:val="none" w:sz="0" w:space="0" w:color="auto"/>
                        <w:left w:val="none" w:sz="0" w:space="0" w:color="auto"/>
                        <w:bottom w:val="none" w:sz="0" w:space="0" w:color="auto"/>
                        <w:right w:val="none" w:sz="0" w:space="0" w:color="auto"/>
                      </w:divBdr>
                      <w:divsChild>
                        <w:div w:id="885677667">
                          <w:marLeft w:val="0"/>
                          <w:marRight w:val="0"/>
                          <w:marTop w:val="0"/>
                          <w:marBottom w:val="0"/>
                          <w:divBdr>
                            <w:top w:val="none" w:sz="0" w:space="0" w:color="auto"/>
                            <w:left w:val="none" w:sz="0" w:space="0" w:color="auto"/>
                            <w:bottom w:val="none" w:sz="0" w:space="0" w:color="auto"/>
                            <w:right w:val="none" w:sz="0" w:space="0" w:color="auto"/>
                          </w:divBdr>
                          <w:divsChild>
                            <w:div w:id="1976787809">
                              <w:marLeft w:val="0"/>
                              <w:marRight w:val="0"/>
                              <w:marTop w:val="0"/>
                              <w:marBottom w:val="0"/>
                              <w:divBdr>
                                <w:top w:val="none" w:sz="0" w:space="0" w:color="auto"/>
                                <w:left w:val="none" w:sz="0" w:space="0" w:color="auto"/>
                                <w:bottom w:val="none" w:sz="0" w:space="0" w:color="auto"/>
                                <w:right w:val="none" w:sz="0" w:space="0" w:color="auto"/>
                              </w:divBdr>
                              <w:divsChild>
                                <w:div w:id="646975052">
                                  <w:marLeft w:val="0"/>
                                  <w:marRight w:val="0"/>
                                  <w:marTop w:val="0"/>
                                  <w:marBottom w:val="0"/>
                                  <w:divBdr>
                                    <w:top w:val="none" w:sz="0" w:space="0" w:color="auto"/>
                                    <w:left w:val="none" w:sz="0" w:space="0" w:color="auto"/>
                                    <w:bottom w:val="none" w:sz="0" w:space="0" w:color="auto"/>
                                    <w:right w:val="none" w:sz="0" w:space="0" w:color="auto"/>
                                  </w:divBdr>
                                  <w:divsChild>
                                    <w:div w:id="359740541">
                                      <w:marLeft w:val="0"/>
                                      <w:marRight w:val="0"/>
                                      <w:marTop w:val="0"/>
                                      <w:marBottom w:val="0"/>
                                      <w:divBdr>
                                        <w:top w:val="none" w:sz="0" w:space="0" w:color="auto"/>
                                        <w:left w:val="none" w:sz="0" w:space="0" w:color="auto"/>
                                        <w:bottom w:val="none" w:sz="0" w:space="0" w:color="auto"/>
                                        <w:right w:val="none" w:sz="0" w:space="0" w:color="auto"/>
                                      </w:divBdr>
                                      <w:divsChild>
                                        <w:div w:id="1827547621">
                                          <w:marLeft w:val="0"/>
                                          <w:marRight w:val="0"/>
                                          <w:marTop w:val="0"/>
                                          <w:marBottom w:val="0"/>
                                          <w:divBdr>
                                            <w:top w:val="none" w:sz="0" w:space="0" w:color="auto"/>
                                            <w:left w:val="none" w:sz="0" w:space="0" w:color="auto"/>
                                            <w:bottom w:val="none" w:sz="0" w:space="0" w:color="auto"/>
                                            <w:right w:val="none" w:sz="0" w:space="0" w:color="auto"/>
                                          </w:divBdr>
                                          <w:divsChild>
                                            <w:div w:id="1478300309">
                                              <w:marLeft w:val="0"/>
                                              <w:marRight w:val="0"/>
                                              <w:marTop w:val="0"/>
                                              <w:marBottom w:val="0"/>
                                              <w:divBdr>
                                                <w:top w:val="none" w:sz="0" w:space="0" w:color="auto"/>
                                                <w:left w:val="none" w:sz="0" w:space="0" w:color="auto"/>
                                                <w:bottom w:val="none" w:sz="0" w:space="0" w:color="auto"/>
                                                <w:right w:val="none" w:sz="0" w:space="0" w:color="auto"/>
                                              </w:divBdr>
                                              <w:divsChild>
                                                <w:div w:id="633096603">
                                                  <w:marLeft w:val="0"/>
                                                  <w:marRight w:val="0"/>
                                                  <w:marTop w:val="0"/>
                                                  <w:marBottom w:val="0"/>
                                                  <w:divBdr>
                                                    <w:top w:val="none" w:sz="0" w:space="0" w:color="auto"/>
                                                    <w:left w:val="none" w:sz="0" w:space="0" w:color="auto"/>
                                                    <w:bottom w:val="none" w:sz="0" w:space="0" w:color="auto"/>
                                                    <w:right w:val="none" w:sz="0" w:space="0" w:color="auto"/>
                                                  </w:divBdr>
                                                  <w:divsChild>
                                                    <w:div w:id="73205258">
                                                      <w:marLeft w:val="0"/>
                                                      <w:marRight w:val="0"/>
                                                      <w:marTop w:val="0"/>
                                                      <w:marBottom w:val="0"/>
                                                      <w:divBdr>
                                                        <w:top w:val="none" w:sz="0" w:space="0" w:color="auto"/>
                                                        <w:left w:val="none" w:sz="0" w:space="0" w:color="auto"/>
                                                        <w:bottom w:val="none" w:sz="0" w:space="0" w:color="auto"/>
                                                        <w:right w:val="none" w:sz="0" w:space="0" w:color="auto"/>
                                                      </w:divBdr>
                                                      <w:divsChild>
                                                        <w:div w:id="1121724943">
                                                          <w:marLeft w:val="0"/>
                                                          <w:marRight w:val="0"/>
                                                          <w:marTop w:val="0"/>
                                                          <w:marBottom w:val="0"/>
                                                          <w:divBdr>
                                                            <w:top w:val="none" w:sz="0" w:space="0" w:color="auto"/>
                                                            <w:left w:val="none" w:sz="0" w:space="0" w:color="auto"/>
                                                            <w:bottom w:val="none" w:sz="0" w:space="0" w:color="auto"/>
                                                            <w:right w:val="none" w:sz="0" w:space="0" w:color="auto"/>
                                                          </w:divBdr>
                                                          <w:divsChild>
                                                            <w:div w:id="1055663825">
                                                              <w:marLeft w:val="0"/>
                                                              <w:marRight w:val="0"/>
                                                              <w:marTop w:val="0"/>
                                                              <w:marBottom w:val="0"/>
                                                              <w:divBdr>
                                                                <w:top w:val="none" w:sz="0" w:space="0" w:color="auto"/>
                                                                <w:left w:val="none" w:sz="0" w:space="0" w:color="auto"/>
                                                                <w:bottom w:val="none" w:sz="0" w:space="0" w:color="auto"/>
                                                                <w:right w:val="none" w:sz="0" w:space="0" w:color="auto"/>
                                                              </w:divBdr>
                                                              <w:divsChild>
                                                                <w:div w:id="1267497260">
                                                                  <w:marLeft w:val="0"/>
                                                                  <w:marRight w:val="0"/>
                                                                  <w:marTop w:val="0"/>
                                                                  <w:marBottom w:val="0"/>
                                                                  <w:divBdr>
                                                                    <w:top w:val="none" w:sz="0" w:space="0" w:color="auto"/>
                                                                    <w:left w:val="none" w:sz="0" w:space="0" w:color="auto"/>
                                                                    <w:bottom w:val="none" w:sz="0" w:space="0" w:color="auto"/>
                                                                    <w:right w:val="none" w:sz="0" w:space="0" w:color="auto"/>
                                                                  </w:divBdr>
                                                                  <w:divsChild>
                                                                    <w:div w:id="1129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041">
                                          <w:marLeft w:val="0"/>
                                          <w:marRight w:val="0"/>
                                          <w:marTop w:val="0"/>
                                          <w:marBottom w:val="0"/>
                                          <w:divBdr>
                                            <w:top w:val="none" w:sz="0" w:space="0" w:color="auto"/>
                                            <w:left w:val="none" w:sz="0" w:space="0" w:color="auto"/>
                                            <w:bottom w:val="none" w:sz="0" w:space="0" w:color="auto"/>
                                            <w:right w:val="none" w:sz="0" w:space="0" w:color="auto"/>
                                          </w:divBdr>
                                          <w:divsChild>
                                            <w:div w:id="437722024">
                                              <w:marLeft w:val="0"/>
                                              <w:marRight w:val="0"/>
                                              <w:marTop w:val="0"/>
                                              <w:marBottom w:val="0"/>
                                              <w:divBdr>
                                                <w:top w:val="none" w:sz="0" w:space="0" w:color="auto"/>
                                                <w:left w:val="none" w:sz="0" w:space="0" w:color="auto"/>
                                                <w:bottom w:val="none" w:sz="0" w:space="0" w:color="auto"/>
                                                <w:right w:val="none" w:sz="0" w:space="0" w:color="auto"/>
                                              </w:divBdr>
                                              <w:divsChild>
                                                <w:div w:id="1014306194">
                                                  <w:marLeft w:val="0"/>
                                                  <w:marRight w:val="0"/>
                                                  <w:marTop w:val="0"/>
                                                  <w:marBottom w:val="0"/>
                                                  <w:divBdr>
                                                    <w:top w:val="none" w:sz="0" w:space="0" w:color="auto"/>
                                                    <w:left w:val="none" w:sz="0" w:space="0" w:color="auto"/>
                                                    <w:bottom w:val="none" w:sz="0" w:space="0" w:color="auto"/>
                                                    <w:right w:val="none" w:sz="0" w:space="0" w:color="auto"/>
                                                  </w:divBdr>
                                                  <w:divsChild>
                                                    <w:div w:id="2017733219">
                                                      <w:marLeft w:val="0"/>
                                                      <w:marRight w:val="0"/>
                                                      <w:marTop w:val="0"/>
                                                      <w:marBottom w:val="0"/>
                                                      <w:divBdr>
                                                        <w:top w:val="none" w:sz="0" w:space="0" w:color="auto"/>
                                                        <w:left w:val="none" w:sz="0" w:space="0" w:color="auto"/>
                                                        <w:bottom w:val="none" w:sz="0" w:space="0" w:color="auto"/>
                                                        <w:right w:val="none" w:sz="0" w:space="0" w:color="auto"/>
                                                      </w:divBdr>
                                                      <w:divsChild>
                                                        <w:div w:id="751048695">
                                                          <w:marLeft w:val="0"/>
                                                          <w:marRight w:val="0"/>
                                                          <w:marTop w:val="0"/>
                                                          <w:marBottom w:val="0"/>
                                                          <w:divBdr>
                                                            <w:top w:val="none" w:sz="0" w:space="0" w:color="auto"/>
                                                            <w:left w:val="none" w:sz="0" w:space="0" w:color="auto"/>
                                                            <w:bottom w:val="none" w:sz="0" w:space="0" w:color="auto"/>
                                                            <w:right w:val="none" w:sz="0" w:space="0" w:color="auto"/>
                                                          </w:divBdr>
                                                          <w:divsChild>
                                                            <w:div w:id="680622967">
                                                              <w:marLeft w:val="0"/>
                                                              <w:marRight w:val="0"/>
                                                              <w:marTop w:val="0"/>
                                                              <w:marBottom w:val="0"/>
                                                              <w:divBdr>
                                                                <w:top w:val="none" w:sz="0" w:space="0" w:color="auto"/>
                                                                <w:left w:val="none" w:sz="0" w:space="0" w:color="auto"/>
                                                                <w:bottom w:val="none" w:sz="0" w:space="0" w:color="auto"/>
                                                                <w:right w:val="none" w:sz="0" w:space="0" w:color="auto"/>
                                                              </w:divBdr>
                                                              <w:divsChild>
                                                                <w:div w:id="1192694359">
                                                                  <w:marLeft w:val="0"/>
                                                                  <w:marRight w:val="0"/>
                                                                  <w:marTop w:val="0"/>
                                                                  <w:marBottom w:val="0"/>
                                                                  <w:divBdr>
                                                                    <w:top w:val="none" w:sz="0" w:space="0" w:color="auto"/>
                                                                    <w:left w:val="none" w:sz="0" w:space="0" w:color="auto"/>
                                                                    <w:bottom w:val="none" w:sz="0" w:space="0" w:color="auto"/>
                                                                    <w:right w:val="none" w:sz="0" w:space="0" w:color="auto"/>
                                                                  </w:divBdr>
                                                                  <w:divsChild>
                                                                    <w:div w:id="2134399564">
                                                                      <w:marLeft w:val="0"/>
                                                                      <w:marRight w:val="0"/>
                                                                      <w:marTop w:val="0"/>
                                                                      <w:marBottom w:val="0"/>
                                                                      <w:divBdr>
                                                                        <w:top w:val="none" w:sz="0" w:space="0" w:color="auto"/>
                                                                        <w:left w:val="none" w:sz="0" w:space="0" w:color="auto"/>
                                                                        <w:bottom w:val="none" w:sz="0" w:space="0" w:color="auto"/>
                                                                        <w:right w:val="none" w:sz="0" w:space="0" w:color="auto"/>
                                                                      </w:divBdr>
                                                                      <w:divsChild>
                                                                        <w:div w:id="688917701">
                                                                          <w:marLeft w:val="0"/>
                                                                          <w:marRight w:val="0"/>
                                                                          <w:marTop w:val="0"/>
                                                                          <w:marBottom w:val="0"/>
                                                                          <w:divBdr>
                                                                            <w:top w:val="none" w:sz="0" w:space="0" w:color="auto"/>
                                                                            <w:left w:val="none" w:sz="0" w:space="0" w:color="auto"/>
                                                                            <w:bottom w:val="none" w:sz="0" w:space="0" w:color="auto"/>
                                                                            <w:right w:val="none" w:sz="0" w:space="0" w:color="auto"/>
                                                                          </w:divBdr>
                                                                          <w:divsChild>
                                                                            <w:div w:id="139613855">
                                                                              <w:marLeft w:val="0"/>
                                                                              <w:marRight w:val="0"/>
                                                                              <w:marTop w:val="0"/>
                                                                              <w:marBottom w:val="0"/>
                                                                              <w:divBdr>
                                                                                <w:top w:val="none" w:sz="0" w:space="0" w:color="auto"/>
                                                                                <w:left w:val="none" w:sz="0" w:space="0" w:color="auto"/>
                                                                                <w:bottom w:val="none" w:sz="0" w:space="0" w:color="auto"/>
                                                                                <w:right w:val="none" w:sz="0" w:space="0" w:color="auto"/>
                                                                              </w:divBdr>
                                                                              <w:divsChild>
                                                                                <w:div w:id="11327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052110">
      <w:bodyDiv w:val="1"/>
      <w:marLeft w:val="0"/>
      <w:marRight w:val="0"/>
      <w:marTop w:val="0"/>
      <w:marBottom w:val="0"/>
      <w:divBdr>
        <w:top w:val="none" w:sz="0" w:space="0" w:color="auto"/>
        <w:left w:val="none" w:sz="0" w:space="0" w:color="auto"/>
        <w:bottom w:val="none" w:sz="0" w:space="0" w:color="auto"/>
        <w:right w:val="none" w:sz="0" w:space="0" w:color="auto"/>
      </w:divBdr>
    </w:div>
    <w:div w:id="572787011">
      <w:bodyDiv w:val="1"/>
      <w:marLeft w:val="0"/>
      <w:marRight w:val="0"/>
      <w:marTop w:val="0"/>
      <w:marBottom w:val="0"/>
      <w:divBdr>
        <w:top w:val="none" w:sz="0" w:space="0" w:color="auto"/>
        <w:left w:val="none" w:sz="0" w:space="0" w:color="auto"/>
        <w:bottom w:val="none" w:sz="0" w:space="0" w:color="auto"/>
        <w:right w:val="none" w:sz="0" w:space="0" w:color="auto"/>
      </w:divBdr>
    </w:div>
    <w:div w:id="642806498">
      <w:bodyDiv w:val="1"/>
      <w:marLeft w:val="0"/>
      <w:marRight w:val="0"/>
      <w:marTop w:val="0"/>
      <w:marBottom w:val="0"/>
      <w:divBdr>
        <w:top w:val="none" w:sz="0" w:space="0" w:color="auto"/>
        <w:left w:val="none" w:sz="0" w:space="0" w:color="auto"/>
        <w:bottom w:val="none" w:sz="0" w:space="0" w:color="auto"/>
        <w:right w:val="none" w:sz="0" w:space="0" w:color="auto"/>
      </w:divBdr>
    </w:div>
    <w:div w:id="712997949">
      <w:bodyDiv w:val="1"/>
      <w:marLeft w:val="0"/>
      <w:marRight w:val="0"/>
      <w:marTop w:val="0"/>
      <w:marBottom w:val="0"/>
      <w:divBdr>
        <w:top w:val="none" w:sz="0" w:space="0" w:color="auto"/>
        <w:left w:val="none" w:sz="0" w:space="0" w:color="auto"/>
        <w:bottom w:val="none" w:sz="0" w:space="0" w:color="auto"/>
        <w:right w:val="none" w:sz="0" w:space="0" w:color="auto"/>
      </w:divBdr>
    </w:div>
    <w:div w:id="722405651">
      <w:bodyDiv w:val="1"/>
      <w:marLeft w:val="0"/>
      <w:marRight w:val="0"/>
      <w:marTop w:val="0"/>
      <w:marBottom w:val="0"/>
      <w:divBdr>
        <w:top w:val="none" w:sz="0" w:space="0" w:color="auto"/>
        <w:left w:val="none" w:sz="0" w:space="0" w:color="auto"/>
        <w:bottom w:val="none" w:sz="0" w:space="0" w:color="auto"/>
        <w:right w:val="none" w:sz="0" w:space="0" w:color="auto"/>
      </w:divBdr>
    </w:div>
    <w:div w:id="734088653">
      <w:bodyDiv w:val="1"/>
      <w:marLeft w:val="0"/>
      <w:marRight w:val="0"/>
      <w:marTop w:val="0"/>
      <w:marBottom w:val="0"/>
      <w:divBdr>
        <w:top w:val="none" w:sz="0" w:space="0" w:color="auto"/>
        <w:left w:val="none" w:sz="0" w:space="0" w:color="auto"/>
        <w:bottom w:val="none" w:sz="0" w:space="0" w:color="auto"/>
        <w:right w:val="none" w:sz="0" w:space="0" w:color="auto"/>
      </w:divBdr>
      <w:divsChild>
        <w:div w:id="1446656602">
          <w:marLeft w:val="0"/>
          <w:marRight w:val="0"/>
          <w:marTop w:val="0"/>
          <w:marBottom w:val="0"/>
          <w:divBdr>
            <w:top w:val="none" w:sz="0" w:space="0" w:color="auto"/>
            <w:left w:val="none" w:sz="0" w:space="0" w:color="auto"/>
            <w:bottom w:val="none" w:sz="0" w:space="0" w:color="auto"/>
            <w:right w:val="none" w:sz="0" w:space="0" w:color="auto"/>
          </w:divBdr>
          <w:divsChild>
            <w:div w:id="672876965">
              <w:marLeft w:val="0"/>
              <w:marRight w:val="0"/>
              <w:marTop w:val="0"/>
              <w:marBottom w:val="0"/>
              <w:divBdr>
                <w:top w:val="none" w:sz="0" w:space="0" w:color="auto"/>
                <w:left w:val="none" w:sz="0" w:space="0" w:color="auto"/>
                <w:bottom w:val="none" w:sz="0" w:space="0" w:color="auto"/>
                <w:right w:val="none" w:sz="0" w:space="0" w:color="auto"/>
              </w:divBdr>
              <w:divsChild>
                <w:div w:id="2031489623">
                  <w:marLeft w:val="0"/>
                  <w:marRight w:val="0"/>
                  <w:marTop w:val="0"/>
                  <w:marBottom w:val="0"/>
                  <w:divBdr>
                    <w:top w:val="none" w:sz="0" w:space="0" w:color="auto"/>
                    <w:left w:val="none" w:sz="0" w:space="0" w:color="auto"/>
                    <w:bottom w:val="none" w:sz="0" w:space="0" w:color="auto"/>
                    <w:right w:val="none" w:sz="0" w:space="0" w:color="auto"/>
                  </w:divBdr>
                  <w:divsChild>
                    <w:div w:id="148834271">
                      <w:marLeft w:val="0"/>
                      <w:marRight w:val="0"/>
                      <w:marTop w:val="0"/>
                      <w:marBottom w:val="0"/>
                      <w:divBdr>
                        <w:top w:val="none" w:sz="0" w:space="0" w:color="auto"/>
                        <w:left w:val="none" w:sz="0" w:space="0" w:color="auto"/>
                        <w:bottom w:val="none" w:sz="0" w:space="0" w:color="auto"/>
                        <w:right w:val="none" w:sz="0" w:space="0" w:color="auto"/>
                      </w:divBdr>
                      <w:divsChild>
                        <w:div w:id="2103455591">
                          <w:marLeft w:val="0"/>
                          <w:marRight w:val="0"/>
                          <w:marTop w:val="0"/>
                          <w:marBottom w:val="0"/>
                          <w:divBdr>
                            <w:top w:val="none" w:sz="0" w:space="0" w:color="auto"/>
                            <w:left w:val="none" w:sz="0" w:space="0" w:color="auto"/>
                            <w:bottom w:val="none" w:sz="0" w:space="0" w:color="auto"/>
                            <w:right w:val="none" w:sz="0" w:space="0" w:color="auto"/>
                          </w:divBdr>
                          <w:divsChild>
                            <w:div w:id="1138766771">
                              <w:marLeft w:val="0"/>
                              <w:marRight w:val="0"/>
                              <w:marTop w:val="0"/>
                              <w:marBottom w:val="0"/>
                              <w:divBdr>
                                <w:top w:val="none" w:sz="0" w:space="0" w:color="auto"/>
                                <w:left w:val="none" w:sz="0" w:space="0" w:color="auto"/>
                                <w:bottom w:val="none" w:sz="0" w:space="0" w:color="auto"/>
                                <w:right w:val="none" w:sz="0" w:space="0" w:color="auto"/>
                              </w:divBdr>
                              <w:divsChild>
                                <w:div w:id="15521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568431">
      <w:bodyDiv w:val="1"/>
      <w:marLeft w:val="0"/>
      <w:marRight w:val="0"/>
      <w:marTop w:val="0"/>
      <w:marBottom w:val="0"/>
      <w:divBdr>
        <w:top w:val="none" w:sz="0" w:space="0" w:color="auto"/>
        <w:left w:val="none" w:sz="0" w:space="0" w:color="auto"/>
        <w:bottom w:val="none" w:sz="0" w:space="0" w:color="auto"/>
        <w:right w:val="none" w:sz="0" w:space="0" w:color="auto"/>
      </w:divBdr>
      <w:divsChild>
        <w:div w:id="1240140261">
          <w:marLeft w:val="0"/>
          <w:marRight w:val="0"/>
          <w:marTop w:val="0"/>
          <w:marBottom w:val="0"/>
          <w:divBdr>
            <w:top w:val="none" w:sz="0" w:space="0" w:color="auto"/>
            <w:left w:val="none" w:sz="0" w:space="0" w:color="auto"/>
            <w:bottom w:val="none" w:sz="0" w:space="0" w:color="auto"/>
            <w:right w:val="none" w:sz="0" w:space="0" w:color="auto"/>
          </w:divBdr>
          <w:divsChild>
            <w:div w:id="316227577">
              <w:marLeft w:val="0"/>
              <w:marRight w:val="0"/>
              <w:marTop w:val="0"/>
              <w:marBottom w:val="0"/>
              <w:divBdr>
                <w:top w:val="none" w:sz="0" w:space="0" w:color="auto"/>
                <w:left w:val="none" w:sz="0" w:space="0" w:color="auto"/>
                <w:bottom w:val="none" w:sz="0" w:space="0" w:color="auto"/>
                <w:right w:val="none" w:sz="0" w:space="0" w:color="auto"/>
              </w:divBdr>
              <w:divsChild>
                <w:div w:id="1467694852">
                  <w:marLeft w:val="0"/>
                  <w:marRight w:val="0"/>
                  <w:marTop w:val="0"/>
                  <w:marBottom w:val="0"/>
                  <w:divBdr>
                    <w:top w:val="none" w:sz="0" w:space="0" w:color="auto"/>
                    <w:left w:val="none" w:sz="0" w:space="0" w:color="auto"/>
                    <w:bottom w:val="none" w:sz="0" w:space="0" w:color="auto"/>
                    <w:right w:val="none" w:sz="0" w:space="0" w:color="auto"/>
                  </w:divBdr>
                  <w:divsChild>
                    <w:div w:id="176434525">
                      <w:marLeft w:val="0"/>
                      <w:marRight w:val="0"/>
                      <w:marTop w:val="0"/>
                      <w:marBottom w:val="0"/>
                      <w:divBdr>
                        <w:top w:val="none" w:sz="0" w:space="0" w:color="auto"/>
                        <w:left w:val="none" w:sz="0" w:space="0" w:color="auto"/>
                        <w:bottom w:val="none" w:sz="0" w:space="0" w:color="auto"/>
                        <w:right w:val="none" w:sz="0" w:space="0" w:color="auto"/>
                      </w:divBdr>
                      <w:divsChild>
                        <w:div w:id="930629774">
                          <w:marLeft w:val="0"/>
                          <w:marRight w:val="0"/>
                          <w:marTop w:val="0"/>
                          <w:marBottom w:val="0"/>
                          <w:divBdr>
                            <w:top w:val="none" w:sz="0" w:space="0" w:color="auto"/>
                            <w:left w:val="none" w:sz="0" w:space="0" w:color="auto"/>
                            <w:bottom w:val="none" w:sz="0" w:space="0" w:color="auto"/>
                            <w:right w:val="none" w:sz="0" w:space="0" w:color="auto"/>
                          </w:divBdr>
                          <w:divsChild>
                            <w:div w:id="1069380137">
                              <w:marLeft w:val="0"/>
                              <w:marRight w:val="0"/>
                              <w:marTop w:val="0"/>
                              <w:marBottom w:val="0"/>
                              <w:divBdr>
                                <w:top w:val="none" w:sz="0" w:space="0" w:color="auto"/>
                                <w:left w:val="none" w:sz="0" w:space="0" w:color="auto"/>
                                <w:bottom w:val="none" w:sz="0" w:space="0" w:color="auto"/>
                                <w:right w:val="none" w:sz="0" w:space="0" w:color="auto"/>
                              </w:divBdr>
                              <w:divsChild>
                                <w:div w:id="20050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03730">
      <w:bodyDiv w:val="1"/>
      <w:marLeft w:val="0"/>
      <w:marRight w:val="0"/>
      <w:marTop w:val="0"/>
      <w:marBottom w:val="0"/>
      <w:divBdr>
        <w:top w:val="none" w:sz="0" w:space="0" w:color="auto"/>
        <w:left w:val="none" w:sz="0" w:space="0" w:color="auto"/>
        <w:bottom w:val="none" w:sz="0" w:space="0" w:color="auto"/>
        <w:right w:val="none" w:sz="0" w:space="0" w:color="auto"/>
      </w:divBdr>
      <w:divsChild>
        <w:div w:id="542638881">
          <w:marLeft w:val="0"/>
          <w:marRight w:val="0"/>
          <w:marTop w:val="0"/>
          <w:marBottom w:val="0"/>
          <w:divBdr>
            <w:top w:val="none" w:sz="0" w:space="0" w:color="auto"/>
            <w:left w:val="none" w:sz="0" w:space="0" w:color="auto"/>
            <w:bottom w:val="none" w:sz="0" w:space="0" w:color="auto"/>
            <w:right w:val="none" w:sz="0" w:space="0" w:color="auto"/>
          </w:divBdr>
          <w:divsChild>
            <w:div w:id="1457484639">
              <w:marLeft w:val="0"/>
              <w:marRight w:val="0"/>
              <w:marTop w:val="0"/>
              <w:marBottom w:val="0"/>
              <w:divBdr>
                <w:top w:val="none" w:sz="0" w:space="0" w:color="auto"/>
                <w:left w:val="none" w:sz="0" w:space="0" w:color="auto"/>
                <w:bottom w:val="none" w:sz="0" w:space="0" w:color="auto"/>
                <w:right w:val="none" w:sz="0" w:space="0" w:color="auto"/>
              </w:divBdr>
              <w:divsChild>
                <w:div w:id="59787802">
                  <w:marLeft w:val="0"/>
                  <w:marRight w:val="0"/>
                  <w:marTop w:val="0"/>
                  <w:marBottom w:val="0"/>
                  <w:divBdr>
                    <w:top w:val="none" w:sz="0" w:space="0" w:color="auto"/>
                    <w:left w:val="none" w:sz="0" w:space="0" w:color="auto"/>
                    <w:bottom w:val="none" w:sz="0" w:space="0" w:color="auto"/>
                    <w:right w:val="none" w:sz="0" w:space="0" w:color="auto"/>
                  </w:divBdr>
                  <w:divsChild>
                    <w:div w:id="2089570690">
                      <w:marLeft w:val="0"/>
                      <w:marRight w:val="0"/>
                      <w:marTop w:val="0"/>
                      <w:marBottom w:val="0"/>
                      <w:divBdr>
                        <w:top w:val="none" w:sz="0" w:space="0" w:color="auto"/>
                        <w:left w:val="none" w:sz="0" w:space="0" w:color="auto"/>
                        <w:bottom w:val="none" w:sz="0" w:space="0" w:color="auto"/>
                        <w:right w:val="none" w:sz="0" w:space="0" w:color="auto"/>
                      </w:divBdr>
                      <w:divsChild>
                        <w:div w:id="961112878">
                          <w:marLeft w:val="0"/>
                          <w:marRight w:val="0"/>
                          <w:marTop w:val="0"/>
                          <w:marBottom w:val="0"/>
                          <w:divBdr>
                            <w:top w:val="none" w:sz="0" w:space="0" w:color="auto"/>
                            <w:left w:val="none" w:sz="0" w:space="0" w:color="auto"/>
                            <w:bottom w:val="none" w:sz="0" w:space="0" w:color="auto"/>
                            <w:right w:val="none" w:sz="0" w:space="0" w:color="auto"/>
                          </w:divBdr>
                          <w:divsChild>
                            <w:div w:id="1505975370">
                              <w:marLeft w:val="0"/>
                              <w:marRight w:val="0"/>
                              <w:marTop w:val="0"/>
                              <w:marBottom w:val="0"/>
                              <w:divBdr>
                                <w:top w:val="none" w:sz="0" w:space="0" w:color="auto"/>
                                <w:left w:val="none" w:sz="0" w:space="0" w:color="auto"/>
                                <w:bottom w:val="none" w:sz="0" w:space="0" w:color="auto"/>
                                <w:right w:val="none" w:sz="0" w:space="0" w:color="auto"/>
                              </w:divBdr>
                              <w:divsChild>
                                <w:div w:id="591276090">
                                  <w:marLeft w:val="0"/>
                                  <w:marRight w:val="0"/>
                                  <w:marTop w:val="0"/>
                                  <w:marBottom w:val="0"/>
                                  <w:divBdr>
                                    <w:top w:val="none" w:sz="0" w:space="0" w:color="auto"/>
                                    <w:left w:val="none" w:sz="0" w:space="0" w:color="auto"/>
                                    <w:bottom w:val="none" w:sz="0" w:space="0" w:color="auto"/>
                                    <w:right w:val="none" w:sz="0" w:space="0" w:color="auto"/>
                                  </w:divBdr>
                                  <w:divsChild>
                                    <w:div w:id="19472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4121">
          <w:marLeft w:val="0"/>
          <w:marRight w:val="0"/>
          <w:marTop w:val="0"/>
          <w:marBottom w:val="0"/>
          <w:divBdr>
            <w:top w:val="none" w:sz="0" w:space="0" w:color="auto"/>
            <w:left w:val="none" w:sz="0" w:space="0" w:color="auto"/>
            <w:bottom w:val="none" w:sz="0" w:space="0" w:color="auto"/>
            <w:right w:val="none" w:sz="0" w:space="0" w:color="auto"/>
          </w:divBdr>
          <w:divsChild>
            <w:div w:id="8802298">
              <w:marLeft w:val="0"/>
              <w:marRight w:val="0"/>
              <w:marTop w:val="0"/>
              <w:marBottom w:val="0"/>
              <w:divBdr>
                <w:top w:val="none" w:sz="0" w:space="0" w:color="auto"/>
                <w:left w:val="none" w:sz="0" w:space="0" w:color="auto"/>
                <w:bottom w:val="none" w:sz="0" w:space="0" w:color="auto"/>
                <w:right w:val="none" w:sz="0" w:space="0" w:color="auto"/>
              </w:divBdr>
              <w:divsChild>
                <w:div w:id="1665695713">
                  <w:marLeft w:val="0"/>
                  <w:marRight w:val="0"/>
                  <w:marTop w:val="0"/>
                  <w:marBottom w:val="0"/>
                  <w:divBdr>
                    <w:top w:val="none" w:sz="0" w:space="0" w:color="auto"/>
                    <w:left w:val="none" w:sz="0" w:space="0" w:color="auto"/>
                    <w:bottom w:val="none" w:sz="0" w:space="0" w:color="auto"/>
                    <w:right w:val="none" w:sz="0" w:space="0" w:color="auto"/>
                  </w:divBdr>
                  <w:divsChild>
                    <w:div w:id="1038161000">
                      <w:marLeft w:val="0"/>
                      <w:marRight w:val="0"/>
                      <w:marTop w:val="0"/>
                      <w:marBottom w:val="0"/>
                      <w:divBdr>
                        <w:top w:val="none" w:sz="0" w:space="0" w:color="auto"/>
                        <w:left w:val="none" w:sz="0" w:space="0" w:color="auto"/>
                        <w:bottom w:val="none" w:sz="0" w:space="0" w:color="auto"/>
                        <w:right w:val="none" w:sz="0" w:space="0" w:color="auto"/>
                      </w:divBdr>
                      <w:divsChild>
                        <w:div w:id="709575970">
                          <w:marLeft w:val="0"/>
                          <w:marRight w:val="0"/>
                          <w:marTop w:val="0"/>
                          <w:marBottom w:val="0"/>
                          <w:divBdr>
                            <w:top w:val="none" w:sz="0" w:space="0" w:color="auto"/>
                            <w:left w:val="none" w:sz="0" w:space="0" w:color="auto"/>
                            <w:bottom w:val="none" w:sz="0" w:space="0" w:color="auto"/>
                            <w:right w:val="none" w:sz="0" w:space="0" w:color="auto"/>
                          </w:divBdr>
                          <w:divsChild>
                            <w:div w:id="1328246766">
                              <w:marLeft w:val="0"/>
                              <w:marRight w:val="0"/>
                              <w:marTop w:val="0"/>
                              <w:marBottom w:val="0"/>
                              <w:divBdr>
                                <w:top w:val="none" w:sz="0" w:space="0" w:color="auto"/>
                                <w:left w:val="none" w:sz="0" w:space="0" w:color="auto"/>
                                <w:bottom w:val="none" w:sz="0" w:space="0" w:color="auto"/>
                                <w:right w:val="none" w:sz="0" w:space="0" w:color="auto"/>
                              </w:divBdr>
                              <w:divsChild>
                                <w:div w:id="1288119474">
                                  <w:marLeft w:val="0"/>
                                  <w:marRight w:val="0"/>
                                  <w:marTop w:val="0"/>
                                  <w:marBottom w:val="0"/>
                                  <w:divBdr>
                                    <w:top w:val="none" w:sz="0" w:space="0" w:color="auto"/>
                                    <w:left w:val="none" w:sz="0" w:space="0" w:color="auto"/>
                                    <w:bottom w:val="none" w:sz="0" w:space="0" w:color="auto"/>
                                    <w:right w:val="none" w:sz="0" w:space="0" w:color="auto"/>
                                  </w:divBdr>
                                  <w:divsChild>
                                    <w:div w:id="421803431">
                                      <w:marLeft w:val="0"/>
                                      <w:marRight w:val="0"/>
                                      <w:marTop w:val="0"/>
                                      <w:marBottom w:val="0"/>
                                      <w:divBdr>
                                        <w:top w:val="none" w:sz="0" w:space="0" w:color="auto"/>
                                        <w:left w:val="none" w:sz="0" w:space="0" w:color="auto"/>
                                        <w:bottom w:val="none" w:sz="0" w:space="0" w:color="auto"/>
                                        <w:right w:val="none" w:sz="0" w:space="0" w:color="auto"/>
                                      </w:divBdr>
                                      <w:divsChild>
                                        <w:div w:id="744062742">
                                          <w:marLeft w:val="0"/>
                                          <w:marRight w:val="0"/>
                                          <w:marTop w:val="0"/>
                                          <w:marBottom w:val="0"/>
                                          <w:divBdr>
                                            <w:top w:val="none" w:sz="0" w:space="0" w:color="auto"/>
                                            <w:left w:val="none" w:sz="0" w:space="0" w:color="auto"/>
                                            <w:bottom w:val="none" w:sz="0" w:space="0" w:color="auto"/>
                                            <w:right w:val="none" w:sz="0" w:space="0" w:color="auto"/>
                                          </w:divBdr>
                                          <w:divsChild>
                                            <w:div w:id="435829478">
                                              <w:marLeft w:val="0"/>
                                              <w:marRight w:val="0"/>
                                              <w:marTop w:val="0"/>
                                              <w:marBottom w:val="0"/>
                                              <w:divBdr>
                                                <w:top w:val="none" w:sz="0" w:space="0" w:color="auto"/>
                                                <w:left w:val="none" w:sz="0" w:space="0" w:color="auto"/>
                                                <w:bottom w:val="none" w:sz="0" w:space="0" w:color="auto"/>
                                                <w:right w:val="none" w:sz="0" w:space="0" w:color="auto"/>
                                              </w:divBdr>
                                              <w:divsChild>
                                                <w:div w:id="1056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949635">
      <w:bodyDiv w:val="1"/>
      <w:marLeft w:val="0"/>
      <w:marRight w:val="0"/>
      <w:marTop w:val="0"/>
      <w:marBottom w:val="0"/>
      <w:divBdr>
        <w:top w:val="none" w:sz="0" w:space="0" w:color="auto"/>
        <w:left w:val="none" w:sz="0" w:space="0" w:color="auto"/>
        <w:bottom w:val="none" w:sz="0" w:space="0" w:color="auto"/>
        <w:right w:val="none" w:sz="0" w:space="0" w:color="auto"/>
      </w:divBdr>
    </w:div>
    <w:div w:id="1109156203">
      <w:bodyDiv w:val="1"/>
      <w:marLeft w:val="0"/>
      <w:marRight w:val="0"/>
      <w:marTop w:val="0"/>
      <w:marBottom w:val="0"/>
      <w:divBdr>
        <w:top w:val="none" w:sz="0" w:space="0" w:color="auto"/>
        <w:left w:val="none" w:sz="0" w:space="0" w:color="auto"/>
        <w:bottom w:val="none" w:sz="0" w:space="0" w:color="auto"/>
        <w:right w:val="none" w:sz="0" w:space="0" w:color="auto"/>
      </w:divBdr>
      <w:divsChild>
        <w:div w:id="82723526">
          <w:marLeft w:val="0"/>
          <w:marRight w:val="0"/>
          <w:marTop w:val="0"/>
          <w:marBottom w:val="0"/>
          <w:divBdr>
            <w:top w:val="none" w:sz="0" w:space="0" w:color="auto"/>
            <w:left w:val="none" w:sz="0" w:space="0" w:color="auto"/>
            <w:bottom w:val="none" w:sz="0" w:space="0" w:color="auto"/>
            <w:right w:val="none" w:sz="0" w:space="0" w:color="auto"/>
          </w:divBdr>
          <w:divsChild>
            <w:div w:id="2044476273">
              <w:marLeft w:val="0"/>
              <w:marRight w:val="0"/>
              <w:marTop w:val="0"/>
              <w:marBottom w:val="0"/>
              <w:divBdr>
                <w:top w:val="none" w:sz="0" w:space="0" w:color="auto"/>
                <w:left w:val="none" w:sz="0" w:space="0" w:color="auto"/>
                <w:bottom w:val="none" w:sz="0" w:space="0" w:color="auto"/>
                <w:right w:val="none" w:sz="0" w:space="0" w:color="auto"/>
              </w:divBdr>
              <w:divsChild>
                <w:div w:id="214854173">
                  <w:marLeft w:val="0"/>
                  <w:marRight w:val="0"/>
                  <w:marTop w:val="0"/>
                  <w:marBottom w:val="0"/>
                  <w:divBdr>
                    <w:top w:val="none" w:sz="0" w:space="0" w:color="auto"/>
                    <w:left w:val="none" w:sz="0" w:space="0" w:color="auto"/>
                    <w:bottom w:val="none" w:sz="0" w:space="0" w:color="auto"/>
                    <w:right w:val="none" w:sz="0" w:space="0" w:color="auto"/>
                  </w:divBdr>
                  <w:divsChild>
                    <w:div w:id="1388993743">
                      <w:marLeft w:val="0"/>
                      <w:marRight w:val="0"/>
                      <w:marTop w:val="0"/>
                      <w:marBottom w:val="0"/>
                      <w:divBdr>
                        <w:top w:val="none" w:sz="0" w:space="0" w:color="auto"/>
                        <w:left w:val="none" w:sz="0" w:space="0" w:color="auto"/>
                        <w:bottom w:val="none" w:sz="0" w:space="0" w:color="auto"/>
                        <w:right w:val="none" w:sz="0" w:space="0" w:color="auto"/>
                      </w:divBdr>
                      <w:divsChild>
                        <w:div w:id="1680810309">
                          <w:marLeft w:val="0"/>
                          <w:marRight w:val="0"/>
                          <w:marTop w:val="0"/>
                          <w:marBottom w:val="0"/>
                          <w:divBdr>
                            <w:top w:val="none" w:sz="0" w:space="0" w:color="auto"/>
                            <w:left w:val="none" w:sz="0" w:space="0" w:color="auto"/>
                            <w:bottom w:val="none" w:sz="0" w:space="0" w:color="auto"/>
                            <w:right w:val="none" w:sz="0" w:space="0" w:color="auto"/>
                          </w:divBdr>
                          <w:divsChild>
                            <w:div w:id="1706170823">
                              <w:marLeft w:val="0"/>
                              <w:marRight w:val="0"/>
                              <w:marTop w:val="0"/>
                              <w:marBottom w:val="0"/>
                              <w:divBdr>
                                <w:top w:val="none" w:sz="0" w:space="0" w:color="auto"/>
                                <w:left w:val="none" w:sz="0" w:space="0" w:color="auto"/>
                                <w:bottom w:val="none" w:sz="0" w:space="0" w:color="auto"/>
                                <w:right w:val="none" w:sz="0" w:space="0" w:color="auto"/>
                              </w:divBdr>
                              <w:divsChild>
                                <w:div w:id="525752018">
                                  <w:marLeft w:val="0"/>
                                  <w:marRight w:val="0"/>
                                  <w:marTop w:val="0"/>
                                  <w:marBottom w:val="0"/>
                                  <w:divBdr>
                                    <w:top w:val="none" w:sz="0" w:space="0" w:color="auto"/>
                                    <w:left w:val="none" w:sz="0" w:space="0" w:color="auto"/>
                                    <w:bottom w:val="none" w:sz="0" w:space="0" w:color="auto"/>
                                    <w:right w:val="none" w:sz="0" w:space="0" w:color="auto"/>
                                  </w:divBdr>
                                  <w:divsChild>
                                    <w:div w:id="6463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099715">
          <w:marLeft w:val="0"/>
          <w:marRight w:val="0"/>
          <w:marTop w:val="0"/>
          <w:marBottom w:val="0"/>
          <w:divBdr>
            <w:top w:val="none" w:sz="0" w:space="0" w:color="auto"/>
            <w:left w:val="none" w:sz="0" w:space="0" w:color="auto"/>
            <w:bottom w:val="none" w:sz="0" w:space="0" w:color="auto"/>
            <w:right w:val="none" w:sz="0" w:space="0" w:color="auto"/>
          </w:divBdr>
          <w:divsChild>
            <w:div w:id="641153621">
              <w:marLeft w:val="0"/>
              <w:marRight w:val="0"/>
              <w:marTop w:val="0"/>
              <w:marBottom w:val="0"/>
              <w:divBdr>
                <w:top w:val="none" w:sz="0" w:space="0" w:color="auto"/>
                <w:left w:val="none" w:sz="0" w:space="0" w:color="auto"/>
                <w:bottom w:val="none" w:sz="0" w:space="0" w:color="auto"/>
                <w:right w:val="none" w:sz="0" w:space="0" w:color="auto"/>
              </w:divBdr>
              <w:divsChild>
                <w:div w:id="56561686">
                  <w:marLeft w:val="0"/>
                  <w:marRight w:val="0"/>
                  <w:marTop w:val="0"/>
                  <w:marBottom w:val="0"/>
                  <w:divBdr>
                    <w:top w:val="none" w:sz="0" w:space="0" w:color="auto"/>
                    <w:left w:val="none" w:sz="0" w:space="0" w:color="auto"/>
                    <w:bottom w:val="none" w:sz="0" w:space="0" w:color="auto"/>
                    <w:right w:val="none" w:sz="0" w:space="0" w:color="auto"/>
                  </w:divBdr>
                  <w:divsChild>
                    <w:div w:id="1259604339">
                      <w:marLeft w:val="0"/>
                      <w:marRight w:val="0"/>
                      <w:marTop w:val="0"/>
                      <w:marBottom w:val="0"/>
                      <w:divBdr>
                        <w:top w:val="none" w:sz="0" w:space="0" w:color="auto"/>
                        <w:left w:val="none" w:sz="0" w:space="0" w:color="auto"/>
                        <w:bottom w:val="none" w:sz="0" w:space="0" w:color="auto"/>
                        <w:right w:val="none" w:sz="0" w:space="0" w:color="auto"/>
                      </w:divBdr>
                      <w:divsChild>
                        <w:div w:id="1721438301">
                          <w:marLeft w:val="0"/>
                          <w:marRight w:val="0"/>
                          <w:marTop w:val="0"/>
                          <w:marBottom w:val="0"/>
                          <w:divBdr>
                            <w:top w:val="none" w:sz="0" w:space="0" w:color="auto"/>
                            <w:left w:val="none" w:sz="0" w:space="0" w:color="auto"/>
                            <w:bottom w:val="none" w:sz="0" w:space="0" w:color="auto"/>
                            <w:right w:val="none" w:sz="0" w:space="0" w:color="auto"/>
                          </w:divBdr>
                          <w:divsChild>
                            <w:div w:id="729691222">
                              <w:marLeft w:val="0"/>
                              <w:marRight w:val="0"/>
                              <w:marTop w:val="0"/>
                              <w:marBottom w:val="0"/>
                              <w:divBdr>
                                <w:top w:val="none" w:sz="0" w:space="0" w:color="auto"/>
                                <w:left w:val="none" w:sz="0" w:space="0" w:color="auto"/>
                                <w:bottom w:val="none" w:sz="0" w:space="0" w:color="auto"/>
                                <w:right w:val="none" w:sz="0" w:space="0" w:color="auto"/>
                              </w:divBdr>
                              <w:divsChild>
                                <w:div w:id="1367217188">
                                  <w:marLeft w:val="0"/>
                                  <w:marRight w:val="0"/>
                                  <w:marTop w:val="0"/>
                                  <w:marBottom w:val="0"/>
                                  <w:divBdr>
                                    <w:top w:val="none" w:sz="0" w:space="0" w:color="auto"/>
                                    <w:left w:val="none" w:sz="0" w:space="0" w:color="auto"/>
                                    <w:bottom w:val="none" w:sz="0" w:space="0" w:color="auto"/>
                                    <w:right w:val="none" w:sz="0" w:space="0" w:color="auto"/>
                                  </w:divBdr>
                                  <w:divsChild>
                                    <w:div w:id="705758370">
                                      <w:marLeft w:val="0"/>
                                      <w:marRight w:val="0"/>
                                      <w:marTop w:val="0"/>
                                      <w:marBottom w:val="0"/>
                                      <w:divBdr>
                                        <w:top w:val="none" w:sz="0" w:space="0" w:color="auto"/>
                                        <w:left w:val="none" w:sz="0" w:space="0" w:color="auto"/>
                                        <w:bottom w:val="none" w:sz="0" w:space="0" w:color="auto"/>
                                        <w:right w:val="none" w:sz="0" w:space="0" w:color="auto"/>
                                      </w:divBdr>
                                      <w:divsChild>
                                        <w:div w:id="1674844593">
                                          <w:marLeft w:val="0"/>
                                          <w:marRight w:val="0"/>
                                          <w:marTop w:val="0"/>
                                          <w:marBottom w:val="0"/>
                                          <w:divBdr>
                                            <w:top w:val="none" w:sz="0" w:space="0" w:color="auto"/>
                                            <w:left w:val="none" w:sz="0" w:space="0" w:color="auto"/>
                                            <w:bottom w:val="none" w:sz="0" w:space="0" w:color="auto"/>
                                            <w:right w:val="none" w:sz="0" w:space="0" w:color="auto"/>
                                          </w:divBdr>
                                          <w:divsChild>
                                            <w:div w:id="10144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341107">
      <w:bodyDiv w:val="1"/>
      <w:marLeft w:val="0"/>
      <w:marRight w:val="0"/>
      <w:marTop w:val="0"/>
      <w:marBottom w:val="0"/>
      <w:divBdr>
        <w:top w:val="none" w:sz="0" w:space="0" w:color="auto"/>
        <w:left w:val="none" w:sz="0" w:space="0" w:color="auto"/>
        <w:bottom w:val="none" w:sz="0" w:space="0" w:color="auto"/>
        <w:right w:val="none" w:sz="0" w:space="0" w:color="auto"/>
      </w:divBdr>
    </w:div>
    <w:div w:id="1352030403">
      <w:bodyDiv w:val="1"/>
      <w:marLeft w:val="0"/>
      <w:marRight w:val="0"/>
      <w:marTop w:val="0"/>
      <w:marBottom w:val="0"/>
      <w:divBdr>
        <w:top w:val="none" w:sz="0" w:space="0" w:color="auto"/>
        <w:left w:val="none" w:sz="0" w:space="0" w:color="auto"/>
        <w:bottom w:val="none" w:sz="0" w:space="0" w:color="auto"/>
        <w:right w:val="none" w:sz="0" w:space="0" w:color="auto"/>
      </w:divBdr>
      <w:divsChild>
        <w:div w:id="1525559168">
          <w:marLeft w:val="0"/>
          <w:marRight w:val="0"/>
          <w:marTop w:val="0"/>
          <w:marBottom w:val="0"/>
          <w:divBdr>
            <w:top w:val="none" w:sz="0" w:space="0" w:color="auto"/>
            <w:left w:val="none" w:sz="0" w:space="0" w:color="auto"/>
            <w:bottom w:val="none" w:sz="0" w:space="0" w:color="auto"/>
            <w:right w:val="none" w:sz="0" w:space="0" w:color="auto"/>
          </w:divBdr>
          <w:divsChild>
            <w:div w:id="1625966236">
              <w:marLeft w:val="0"/>
              <w:marRight w:val="0"/>
              <w:marTop w:val="0"/>
              <w:marBottom w:val="0"/>
              <w:divBdr>
                <w:top w:val="none" w:sz="0" w:space="0" w:color="auto"/>
                <w:left w:val="none" w:sz="0" w:space="0" w:color="auto"/>
                <w:bottom w:val="none" w:sz="0" w:space="0" w:color="auto"/>
                <w:right w:val="none" w:sz="0" w:space="0" w:color="auto"/>
              </w:divBdr>
              <w:divsChild>
                <w:div w:id="1923295711">
                  <w:marLeft w:val="0"/>
                  <w:marRight w:val="0"/>
                  <w:marTop w:val="0"/>
                  <w:marBottom w:val="0"/>
                  <w:divBdr>
                    <w:top w:val="none" w:sz="0" w:space="0" w:color="auto"/>
                    <w:left w:val="none" w:sz="0" w:space="0" w:color="auto"/>
                    <w:bottom w:val="none" w:sz="0" w:space="0" w:color="auto"/>
                    <w:right w:val="none" w:sz="0" w:space="0" w:color="auto"/>
                  </w:divBdr>
                  <w:divsChild>
                    <w:div w:id="970592203">
                      <w:marLeft w:val="0"/>
                      <w:marRight w:val="0"/>
                      <w:marTop w:val="0"/>
                      <w:marBottom w:val="0"/>
                      <w:divBdr>
                        <w:top w:val="none" w:sz="0" w:space="0" w:color="auto"/>
                        <w:left w:val="none" w:sz="0" w:space="0" w:color="auto"/>
                        <w:bottom w:val="none" w:sz="0" w:space="0" w:color="auto"/>
                        <w:right w:val="none" w:sz="0" w:space="0" w:color="auto"/>
                      </w:divBdr>
                      <w:divsChild>
                        <w:div w:id="1574244101">
                          <w:marLeft w:val="0"/>
                          <w:marRight w:val="0"/>
                          <w:marTop w:val="0"/>
                          <w:marBottom w:val="0"/>
                          <w:divBdr>
                            <w:top w:val="none" w:sz="0" w:space="0" w:color="auto"/>
                            <w:left w:val="none" w:sz="0" w:space="0" w:color="auto"/>
                            <w:bottom w:val="none" w:sz="0" w:space="0" w:color="auto"/>
                            <w:right w:val="none" w:sz="0" w:space="0" w:color="auto"/>
                          </w:divBdr>
                          <w:divsChild>
                            <w:div w:id="524252851">
                              <w:marLeft w:val="0"/>
                              <w:marRight w:val="0"/>
                              <w:marTop w:val="0"/>
                              <w:marBottom w:val="0"/>
                              <w:divBdr>
                                <w:top w:val="none" w:sz="0" w:space="0" w:color="auto"/>
                                <w:left w:val="none" w:sz="0" w:space="0" w:color="auto"/>
                                <w:bottom w:val="none" w:sz="0" w:space="0" w:color="auto"/>
                                <w:right w:val="none" w:sz="0" w:space="0" w:color="auto"/>
                              </w:divBdr>
                              <w:divsChild>
                                <w:div w:id="1622764262">
                                  <w:marLeft w:val="0"/>
                                  <w:marRight w:val="0"/>
                                  <w:marTop w:val="0"/>
                                  <w:marBottom w:val="0"/>
                                  <w:divBdr>
                                    <w:top w:val="none" w:sz="0" w:space="0" w:color="auto"/>
                                    <w:left w:val="none" w:sz="0" w:space="0" w:color="auto"/>
                                    <w:bottom w:val="none" w:sz="0" w:space="0" w:color="auto"/>
                                    <w:right w:val="none" w:sz="0" w:space="0" w:color="auto"/>
                                  </w:divBdr>
                                  <w:divsChild>
                                    <w:div w:id="1417945797">
                                      <w:marLeft w:val="0"/>
                                      <w:marRight w:val="0"/>
                                      <w:marTop w:val="0"/>
                                      <w:marBottom w:val="0"/>
                                      <w:divBdr>
                                        <w:top w:val="none" w:sz="0" w:space="0" w:color="auto"/>
                                        <w:left w:val="none" w:sz="0" w:space="0" w:color="auto"/>
                                        <w:bottom w:val="none" w:sz="0" w:space="0" w:color="auto"/>
                                        <w:right w:val="none" w:sz="0" w:space="0" w:color="auto"/>
                                      </w:divBdr>
                                      <w:divsChild>
                                        <w:div w:id="297298330">
                                          <w:marLeft w:val="0"/>
                                          <w:marRight w:val="0"/>
                                          <w:marTop w:val="0"/>
                                          <w:marBottom w:val="0"/>
                                          <w:divBdr>
                                            <w:top w:val="none" w:sz="0" w:space="0" w:color="auto"/>
                                            <w:left w:val="none" w:sz="0" w:space="0" w:color="auto"/>
                                            <w:bottom w:val="none" w:sz="0" w:space="0" w:color="auto"/>
                                            <w:right w:val="none" w:sz="0" w:space="0" w:color="auto"/>
                                          </w:divBdr>
                                          <w:divsChild>
                                            <w:div w:id="538125608">
                                              <w:marLeft w:val="0"/>
                                              <w:marRight w:val="0"/>
                                              <w:marTop w:val="0"/>
                                              <w:marBottom w:val="0"/>
                                              <w:divBdr>
                                                <w:top w:val="none" w:sz="0" w:space="0" w:color="auto"/>
                                                <w:left w:val="none" w:sz="0" w:space="0" w:color="auto"/>
                                                <w:bottom w:val="none" w:sz="0" w:space="0" w:color="auto"/>
                                                <w:right w:val="none" w:sz="0" w:space="0" w:color="auto"/>
                                              </w:divBdr>
                                              <w:divsChild>
                                                <w:div w:id="795493288">
                                                  <w:marLeft w:val="0"/>
                                                  <w:marRight w:val="0"/>
                                                  <w:marTop w:val="0"/>
                                                  <w:marBottom w:val="0"/>
                                                  <w:divBdr>
                                                    <w:top w:val="none" w:sz="0" w:space="0" w:color="auto"/>
                                                    <w:left w:val="none" w:sz="0" w:space="0" w:color="auto"/>
                                                    <w:bottom w:val="none" w:sz="0" w:space="0" w:color="auto"/>
                                                    <w:right w:val="none" w:sz="0" w:space="0" w:color="auto"/>
                                                  </w:divBdr>
                                                  <w:divsChild>
                                                    <w:div w:id="822622366">
                                                      <w:marLeft w:val="0"/>
                                                      <w:marRight w:val="0"/>
                                                      <w:marTop w:val="0"/>
                                                      <w:marBottom w:val="0"/>
                                                      <w:divBdr>
                                                        <w:top w:val="none" w:sz="0" w:space="0" w:color="auto"/>
                                                        <w:left w:val="none" w:sz="0" w:space="0" w:color="auto"/>
                                                        <w:bottom w:val="none" w:sz="0" w:space="0" w:color="auto"/>
                                                        <w:right w:val="none" w:sz="0" w:space="0" w:color="auto"/>
                                                      </w:divBdr>
                                                      <w:divsChild>
                                                        <w:div w:id="568855000">
                                                          <w:marLeft w:val="0"/>
                                                          <w:marRight w:val="0"/>
                                                          <w:marTop w:val="0"/>
                                                          <w:marBottom w:val="0"/>
                                                          <w:divBdr>
                                                            <w:top w:val="none" w:sz="0" w:space="0" w:color="auto"/>
                                                            <w:left w:val="none" w:sz="0" w:space="0" w:color="auto"/>
                                                            <w:bottom w:val="none" w:sz="0" w:space="0" w:color="auto"/>
                                                            <w:right w:val="none" w:sz="0" w:space="0" w:color="auto"/>
                                                          </w:divBdr>
                                                          <w:divsChild>
                                                            <w:div w:id="1885677231">
                                                              <w:marLeft w:val="0"/>
                                                              <w:marRight w:val="0"/>
                                                              <w:marTop w:val="0"/>
                                                              <w:marBottom w:val="0"/>
                                                              <w:divBdr>
                                                                <w:top w:val="none" w:sz="0" w:space="0" w:color="auto"/>
                                                                <w:left w:val="none" w:sz="0" w:space="0" w:color="auto"/>
                                                                <w:bottom w:val="none" w:sz="0" w:space="0" w:color="auto"/>
                                                                <w:right w:val="none" w:sz="0" w:space="0" w:color="auto"/>
                                                              </w:divBdr>
                                                              <w:divsChild>
                                                                <w:div w:id="996034484">
                                                                  <w:marLeft w:val="0"/>
                                                                  <w:marRight w:val="0"/>
                                                                  <w:marTop w:val="0"/>
                                                                  <w:marBottom w:val="0"/>
                                                                  <w:divBdr>
                                                                    <w:top w:val="none" w:sz="0" w:space="0" w:color="auto"/>
                                                                    <w:left w:val="none" w:sz="0" w:space="0" w:color="auto"/>
                                                                    <w:bottom w:val="none" w:sz="0" w:space="0" w:color="auto"/>
                                                                    <w:right w:val="none" w:sz="0" w:space="0" w:color="auto"/>
                                                                  </w:divBdr>
                                                                  <w:divsChild>
                                                                    <w:div w:id="12395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8336">
                                          <w:marLeft w:val="0"/>
                                          <w:marRight w:val="0"/>
                                          <w:marTop w:val="0"/>
                                          <w:marBottom w:val="0"/>
                                          <w:divBdr>
                                            <w:top w:val="none" w:sz="0" w:space="0" w:color="auto"/>
                                            <w:left w:val="none" w:sz="0" w:space="0" w:color="auto"/>
                                            <w:bottom w:val="none" w:sz="0" w:space="0" w:color="auto"/>
                                            <w:right w:val="none" w:sz="0" w:space="0" w:color="auto"/>
                                          </w:divBdr>
                                          <w:divsChild>
                                            <w:div w:id="830675265">
                                              <w:marLeft w:val="0"/>
                                              <w:marRight w:val="0"/>
                                              <w:marTop w:val="0"/>
                                              <w:marBottom w:val="0"/>
                                              <w:divBdr>
                                                <w:top w:val="none" w:sz="0" w:space="0" w:color="auto"/>
                                                <w:left w:val="none" w:sz="0" w:space="0" w:color="auto"/>
                                                <w:bottom w:val="none" w:sz="0" w:space="0" w:color="auto"/>
                                                <w:right w:val="none" w:sz="0" w:space="0" w:color="auto"/>
                                              </w:divBdr>
                                              <w:divsChild>
                                                <w:div w:id="1963656057">
                                                  <w:marLeft w:val="0"/>
                                                  <w:marRight w:val="0"/>
                                                  <w:marTop w:val="0"/>
                                                  <w:marBottom w:val="0"/>
                                                  <w:divBdr>
                                                    <w:top w:val="none" w:sz="0" w:space="0" w:color="auto"/>
                                                    <w:left w:val="none" w:sz="0" w:space="0" w:color="auto"/>
                                                    <w:bottom w:val="none" w:sz="0" w:space="0" w:color="auto"/>
                                                    <w:right w:val="none" w:sz="0" w:space="0" w:color="auto"/>
                                                  </w:divBdr>
                                                  <w:divsChild>
                                                    <w:div w:id="139079666">
                                                      <w:marLeft w:val="0"/>
                                                      <w:marRight w:val="0"/>
                                                      <w:marTop w:val="0"/>
                                                      <w:marBottom w:val="0"/>
                                                      <w:divBdr>
                                                        <w:top w:val="none" w:sz="0" w:space="0" w:color="auto"/>
                                                        <w:left w:val="none" w:sz="0" w:space="0" w:color="auto"/>
                                                        <w:bottom w:val="none" w:sz="0" w:space="0" w:color="auto"/>
                                                        <w:right w:val="none" w:sz="0" w:space="0" w:color="auto"/>
                                                      </w:divBdr>
                                                      <w:divsChild>
                                                        <w:div w:id="716899085">
                                                          <w:marLeft w:val="0"/>
                                                          <w:marRight w:val="0"/>
                                                          <w:marTop w:val="0"/>
                                                          <w:marBottom w:val="0"/>
                                                          <w:divBdr>
                                                            <w:top w:val="none" w:sz="0" w:space="0" w:color="auto"/>
                                                            <w:left w:val="none" w:sz="0" w:space="0" w:color="auto"/>
                                                            <w:bottom w:val="none" w:sz="0" w:space="0" w:color="auto"/>
                                                            <w:right w:val="none" w:sz="0" w:space="0" w:color="auto"/>
                                                          </w:divBdr>
                                                          <w:divsChild>
                                                            <w:div w:id="869151098">
                                                              <w:marLeft w:val="0"/>
                                                              <w:marRight w:val="0"/>
                                                              <w:marTop w:val="0"/>
                                                              <w:marBottom w:val="0"/>
                                                              <w:divBdr>
                                                                <w:top w:val="none" w:sz="0" w:space="0" w:color="auto"/>
                                                                <w:left w:val="none" w:sz="0" w:space="0" w:color="auto"/>
                                                                <w:bottom w:val="none" w:sz="0" w:space="0" w:color="auto"/>
                                                                <w:right w:val="none" w:sz="0" w:space="0" w:color="auto"/>
                                                              </w:divBdr>
                                                              <w:divsChild>
                                                                <w:div w:id="1907564474">
                                                                  <w:marLeft w:val="0"/>
                                                                  <w:marRight w:val="0"/>
                                                                  <w:marTop w:val="0"/>
                                                                  <w:marBottom w:val="0"/>
                                                                  <w:divBdr>
                                                                    <w:top w:val="none" w:sz="0" w:space="0" w:color="auto"/>
                                                                    <w:left w:val="none" w:sz="0" w:space="0" w:color="auto"/>
                                                                    <w:bottom w:val="none" w:sz="0" w:space="0" w:color="auto"/>
                                                                    <w:right w:val="none" w:sz="0" w:space="0" w:color="auto"/>
                                                                  </w:divBdr>
                                                                  <w:divsChild>
                                                                    <w:div w:id="1784108444">
                                                                      <w:marLeft w:val="0"/>
                                                                      <w:marRight w:val="0"/>
                                                                      <w:marTop w:val="0"/>
                                                                      <w:marBottom w:val="0"/>
                                                                      <w:divBdr>
                                                                        <w:top w:val="none" w:sz="0" w:space="0" w:color="auto"/>
                                                                        <w:left w:val="none" w:sz="0" w:space="0" w:color="auto"/>
                                                                        <w:bottom w:val="none" w:sz="0" w:space="0" w:color="auto"/>
                                                                        <w:right w:val="none" w:sz="0" w:space="0" w:color="auto"/>
                                                                      </w:divBdr>
                                                                      <w:divsChild>
                                                                        <w:div w:id="235474878">
                                                                          <w:marLeft w:val="0"/>
                                                                          <w:marRight w:val="0"/>
                                                                          <w:marTop w:val="0"/>
                                                                          <w:marBottom w:val="0"/>
                                                                          <w:divBdr>
                                                                            <w:top w:val="none" w:sz="0" w:space="0" w:color="auto"/>
                                                                            <w:left w:val="none" w:sz="0" w:space="0" w:color="auto"/>
                                                                            <w:bottom w:val="none" w:sz="0" w:space="0" w:color="auto"/>
                                                                            <w:right w:val="none" w:sz="0" w:space="0" w:color="auto"/>
                                                                          </w:divBdr>
                                                                          <w:divsChild>
                                                                            <w:div w:id="682390993">
                                                                              <w:marLeft w:val="0"/>
                                                                              <w:marRight w:val="0"/>
                                                                              <w:marTop w:val="0"/>
                                                                              <w:marBottom w:val="0"/>
                                                                              <w:divBdr>
                                                                                <w:top w:val="none" w:sz="0" w:space="0" w:color="auto"/>
                                                                                <w:left w:val="none" w:sz="0" w:space="0" w:color="auto"/>
                                                                                <w:bottom w:val="none" w:sz="0" w:space="0" w:color="auto"/>
                                                                                <w:right w:val="none" w:sz="0" w:space="0" w:color="auto"/>
                                                                              </w:divBdr>
                                                                              <w:divsChild>
                                                                                <w:div w:id="14463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584931">
      <w:bodyDiv w:val="1"/>
      <w:marLeft w:val="0"/>
      <w:marRight w:val="0"/>
      <w:marTop w:val="0"/>
      <w:marBottom w:val="0"/>
      <w:divBdr>
        <w:top w:val="none" w:sz="0" w:space="0" w:color="auto"/>
        <w:left w:val="none" w:sz="0" w:space="0" w:color="auto"/>
        <w:bottom w:val="none" w:sz="0" w:space="0" w:color="auto"/>
        <w:right w:val="none" w:sz="0" w:space="0" w:color="auto"/>
      </w:divBdr>
    </w:div>
    <w:div w:id="1635984324">
      <w:bodyDiv w:val="1"/>
      <w:marLeft w:val="0"/>
      <w:marRight w:val="0"/>
      <w:marTop w:val="0"/>
      <w:marBottom w:val="0"/>
      <w:divBdr>
        <w:top w:val="none" w:sz="0" w:space="0" w:color="auto"/>
        <w:left w:val="none" w:sz="0" w:space="0" w:color="auto"/>
        <w:bottom w:val="none" w:sz="0" w:space="0" w:color="auto"/>
        <w:right w:val="none" w:sz="0" w:space="0" w:color="auto"/>
      </w:divBdr>
    </w:div>
    <w:div w:id="1635989923">
      <w:bodyDiv w:val="1"/>
      <w:marLeft w:val="0"/>
      <w:marRight w:val="0"/>
      <w:marTop w:val="0"/>
      <w:marBottom w:val="0"/>
      <w:divBdr>
        <w:top w:val="none" w:sz="0" w:space="0" w:color="auto"/>
        <w:left w:val="none" w:sz="0" w:space="0" w:color="auto"/>
        <w:bottom w:val="none" w:sz="0" w:space="0" w:color="auto"/>
        <w:right w:val="none" w:sz="0" w:space="0" w:color="auto"/>
      </w:divBdr>
      <w:divsChild>
        <w:div w:id="1339163354">
          <w:marLeft w:val="0"/>
          <w:marRight w:val="0"/>
          <w:marTop w:val="0"/>
          <w:marBottom w:val="0"/>
          <w:divBdr>
            <w:top w:val="none" w:sz="0" w:space="0" w:color="auto"/>
            <w:left w:val="none" w:sz="0" w:space="0" w:color="auto"/>
            <w:bottom w:val="none" w:sz="0" w:space="0" w:color="auto"/>
            <w:right w:val="none" w:sz="0" w:space="0" w:color="auto"/>
          </w:divBdr>
          <w:divsChild>
            <w:div w:id="2089113421">
              <w:marLeft w:val="0"/>
              <w:marRight w:val="0"/>
              <w:marTop w:val="0"/>
              <w:marBottom w:val="0"/>
              <w:divBdr>
                <w:top w:val="none" w:sz="0" w:space="0" w:color="auto"/>
                <w:left w:val="none" w:sz="0" w:space="0" w:color="auto"/>
                <w:bottom w:val="none" w:sz="0" w:space="0" w:color="auto"/>
                <w:right w:val="none" w:sz="0" w:space="0" w:color="auto"/>
              </w:divBdr>
              <w:divsChild>
                <w:div w:id="131486732">
                  <w:marLeft w:val="0"/>
                  <w:marRight w:val="0"/>
                  <w:marTop w:val="0"/>
                  <w:marBottom w:val="0"/>
                  <w:divBdr>
                    <w:top w:val="none" w:sz="0" w:space="0" w:color="auto"/>
                    <w:left w:val="none" w:sz="0" w:space="0" w:color="auto"/>
                    <w:bottom w:val="none" w:sz="0" w:space="0" w:color="auto"/>
                    <w:right w:val="none" w:sz="0" w:space="0" w:color="auto"/>
                  </w:divBdr>
                  <w:divsChild>
                    <w:div w:id="500318493">
                      <w:marLeft w:val="0"/>
                      <w:marRight w:val="0"/>
                      <w:marTop w:val="0"/>
                      <w:marBottom w:val="0"/>
                      <w:divBdr>
                        <w:top w:val="none" w:sz="0" w:space="0" w:color="auto"/>
                        <w:left w:val="none" w:sz="0" w:space="0" w:color="auto"/>
                        <w:bottom w:val="none" w:sz="0" w:space="0" w:color="auto"/>
                        <w:right w:val="none" w:sz="0" w:space="0" w:color="auto"/>
                      </w:divBdr>
                      <w:divsChild>
                        <w:div w:id="48579719">
                          <w:marLeft w:val="0"/>
                          <w:marRight w:val="0"/>
                          <w:marTop w:val="0"/>
                          <w:marBottom w:val="0"/>
                          <w:divBdr>
                            <w:top w:val="none" w:sz="0" w:space="0" w:color="auto"/>
                            <w:left w:val="none" w:sz="0" w:space="0" w:color="auto"/>
                            <w:bottom w:val="none" w:sz="0" w:space="0" w:color="auto"/>
                            <w:right w:val="none" w:sz="0" w:space="0" w:color="auto"/>
                          </w:divBdr>
                          <w:divsChild>
                            <w:div w:id="1515806947">
                              <w:marLeft w:val="0"/>
                              <w:marRight w:val="0"/>
                              <w:marTop w:val="0"/>
                              <w:marBottom w:val="0"/>
                              <w:divBdr>
                                <w:top w:val="none" w:sz="0" w:space="0" w:color="auto"/>
                                <w:left w:val="none" w:sz="0" w:space="0" w:color="auto"/>
                                <w:bottom w:val="none" w:sz="0" w:space="0" w:color="auto"/>
                                <w:right w:val="none" w:sz="0" w:space="0" w:color="auto"/>
                              </w:divBdr>
                              <w:divsChild>
                                <w:div w:id="655304859">
                                  <w:marLeft w:val="0"/>
                                  <w:marRight w:val="0"/>
                                  <w:marTop w:val="0"/>
                                  <w:marBottom w:val="0"/>
                                  <w:divBdr>
                                    <w:top w:val="none" w:sz="0" w:space="0" w:color="auto"/>
                                    <w:left w:val="none" w:sz="0" w:space="0" w:color="auto"/>
                                    <w:bottom w:val="none" w:sz="0" w:space="0" w:color="auto"/>
                                    <w:right w:val="none" w:sz="0" w:space="0" w:color="auto"/>
                                  </w:divBdr>
                                  <w:divsChild>
                                    <w:div w:id="7117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968888">
          <w:marLeft w:val="0"/>
          <w:marRight w:val="0"/>
          <w:marTop w:val="0"/>
          <w:marBottom w:val="0"/>
          <w:divBdr>
            <w:top w:val="none" w:sz="0" w:space="0" w:color="auto"/>
            <w:left w:val="none" w:sz="0" w:space="0" w:color="auto"/>
            <w:bottom w:val="none" w:sz="0" w:space="0" w:color="auto"/>
            <w:right w:val="none" w:sz="0" w:space="0" w:color="auto"/>
          </w:divBdr>
          <w:divsChild>
            <w:div w:id="894586134">
              <w:marLeft w:val="0"/>
              <w:marRight w:val="0"/>
              <w:marTop w:val="0"/>
              <w:marBottom w:val="0"/>
              <w:divBdr>
                <w:top w:val="none" w:sz="0" w:space="0" w:color="auto"/>
                <w:left w:val="none" w:sz="0" w:space="0" w:color="auto"/>
                <w:bottom w:val="none" w:sz="0" w:space="0" w:color="auto"/>
                <w:right w:val="none" w:sz="0" w:space="0" w:color="auto"/>
              </w:divBdr>
              <w:divsChild>
                <w:div w:id="1182938317">
                  <w:marLeft w:val="0"/>
                  <w:marRight w:val="0"/>
                  <w:marTop w:val="0"/>
                  <w:marBottom w:val="0"/>
                  <w:divBdr>
                    <w:top w:val="none" w:sz="0" w:space="0" w:color="auto"/>
                    <w:left w:val="none" w:sz="0" w:space="0" w:color="auto"/>
                    <w:bottom w:val="none" w:sz="0" w:space="0" w:color="auto"/>
                    <w:right w:val="none" w:sz="0" w:space="0" w:color="auto"/>
                  </w:divBdr>
                  <w:divsChild>
                    <w:div w:id="405495910">
                      <w:marLeft w:val="0"/>
                      <w:marRight w:val="0"/>
                      <w:marTop w:val="0"/>
                      <w:marBottom w:val="0"/>
                      <w:divBdr>
                        <w:top w:val="none" w:sz="0" w:space="0" w:color="auto"/>
                        <w:left w:val="none" w:sz="0" w:space="0" w:color="auto"/>
                        <w:bottom w:val="none" w:sz="0" w:space="0" w:color="auto"/>
                        <w:right w:val="none" w:sz="0" w:space="0" w:color="auto"/>
                      </w:divBdr>
                      <w:divsChild>
                        <w:div w:id="1718311302">
                          <w:marLeft w:val="0"/>
                          <w:marRight w:val="0"/>
                          <w:marTop w:val="0"/>
                          <w:marBottom w:val="0"/>
                          <w:divBdr>
                            <w:top w:val="none" w:sz="0" w:space="0" w:color="auto"/>
                            <w:left w:val="none" w:sz="0" w:space="0" w:color="auto"/>
                            <w:bottom w:val="none" w:sz="0" w:space="0" w:color="auto"/>
                            <w:right w:val="none" w:sz="0" w:space="0" w:color="auto"/>
                          </w:divBdr>
                          <w:divsChild>
                            <w:div w:id="23946456">
                              <w:marLeft w:val="0"/>
                              <w:marRight w:val="0"/>
                              <w:marTop w:val="0"/>
                              <w:marBottom w:val="0"/>
                              <w:divBdr>
                                <w:top w:val="none" w:sz="0" w:space="0" w:color="auto"/>
                                <w:left w:val="none" w:sz="0" w:space="0" w:color="auto"/>
                                <w:bottom w:val="none" w:sz="0" w:space="0" w:color="auto"/>
                                <w:right w:val="none" w:sz="0" w:space="0" w:color="auto"/>
                              </w:divBdr>
                              <w:divsChild>
                                <w:div w:id="759982668">
                                  <w:marLeft w:val="0"/>
                                  <w:marRight w:val="0"/>
                                  <w:marTop w:val="0"/>
                                  <w:marBottom w:val="0"/>
                                  <w:divBdr>
                                    <w:top w:val="none" w:sz="0" w:space="0" w:color="auto"/>
                                    <w:left w:val="none" w:sz="0" w:space="0" w:color="auto"/>
                                    <w:bottom w:val="none" w:sz="0" w:space="0" w:color="auto"/>
                                    <w:right w:val="none" w:sz="0" w:space="0" w:color="auto"/>
                                  </w:divBdr>
                                  <w:divsChild>
                                    <w:div w:id="284966581">
                                      <w:marLeft w:val="0"/>
                                      <w:marRight w:val="0"/>
                                      <w:marTop w:val="0"/>
                                      <w:marBottom w:val="0"/>
                                      <w:divBdr>
                                        <w:top w:val="none" w:sz="0" w:space="0" w:color="auto"/>
                                        <w:left w:val="none" w:sz="0" w:space="0" w:color="auto"/>
                                        <w:bottom w:val="none" w:sz="0" w:space="0" w:color="auto"/>
                                        <w:right w:val="none" w:sz="0" w:space="0" w:color="auto"/>
                                      </w:divBdr>
                                      <w:divsChild>
                                        <w:div w:id="1410273725">
                                          <w:marLeft w:val="0"/>
                                          <w:marRight w:val="0"/>
                                          <w:marTop w:val="0"/>
                                          <w:marBottom w:val="0"/>
                                          <w:divBdr>
                                            <w:top w:val="none" w:sz="0" w:space="0" w:color="auto"/>
                                            <w:left w:val="none" w:sz="0" w:space="0" w:color="auto"/>
                                            <w:bottom w:val="none" w:sz="0" w:space="0" w:color="auto"/>
                                            <w:right w:val="none" w:sz="0" w:space="0" w:color="auto"/>
                                          </w:divBdr>
                                          <w:divsChild>
                                            <w:div w:id="180709158">
                                              <w:marLeft w:val="0"/>
                                              <w:marRight w:val="0"/>
                                              <w:marTop w:val="0"/>
                                              <w:marBottom w:val="0"/>
                                              <w:divBdr>
                                                <w:top w:val="none" w:sz="0" w:space="0" w:color="auto"/>
                                                <w:left w:val="none" w:sz="0" w:space="0" w:color="auto"/>
                                                <w:bottom w:val="none" w:sz="0" w:space="0" w:color="auto"/>
                                                <w:right w:val="none" w:sz="0" w:space="0" w:color="auto"/>
                                              </w:divBdr>
                                              <w:divsChild>
                                                <w:div w:id="16466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430473">
      <w:bodyDiv w:val="1"/>
      <w:marLeft w:val="0"/>
      <w:marRight w:val="0"/>
      <w:marTop w:val="0"/>
      <w:marBottom w:val="0"/>
      <w:divBdr>
        <w:top w:val="none" w:sz="0" w:space="0" w:color="auto"/>
        <w:left w:val="none" w:sz="0" w:space="0" w:color="auto"/>
        <w:bottom w:val="none" w:sz="0" w:space="0" w:color="auto"/>
        <w:right w:val="none" w:sz="0" w:space="0" w:color="auto"/>
      </w:divBdr>
      <w:divsChild>
        <w:div w:id="337735340">
          <w:marLeft w:val="0"/>
          <w:marRight w:val="0"/>
          <w:marTop w:val="0"/>
          <w:marBottom w:val="0"/>
          <w:divBdr>
            <w:top w:val="none" w:sz="0" w:space="0" w:color="auto"/>
            <w:left w:val="none" w:sz="0" w:space="0" w:color="auto"/>
            <w:bottom w:val="none" w:sz="0" w:space="0" w:color="auto"/>
            <w:right w:val="none" w:sz="0" w:space="0" w:color="auto"/>
          </w:divBdr>
          <w:divsChild>
            <w:div w:id="2018727696">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2131509095">
                      <w:marLeft w:val="0"/>
                      <w:marRight w:val="0"/>
                      <w:marTop w:val="0"/>
                      <w:marBottom w:val="0"/>
                      <w:divBdr>
                        <w:top w:val="none" w:sz="0" w:space="0" w:color="auto"/>
                        <w:left w:val="none" w:sz="0" w:space="0" w:color="auto"/>
                        <w:bottom w:val="none" w:sz="0" w:space="0" w:color="auto"/>
                        <w:right w:val="none" w:sz="0" w:space="0" w:color="auto"/>
                      </w:divBdr>
                      <w:divsChild>
                        <w:div w:id="1164934012">
                          <w:marLeft w:val="0"/>
                          <w:marRight w:val="0"/>
                          <w:marTop w:val="0"/>
                          <w:marBottom w:val="0"/>
                          <w:divBdr>
                            <w:top w:val="none" w:sz="0" w:space="0" w:color="auto"/>
                            <w:left w:val="none" w:sz="0" w:space="0" w:color="auto"/>
                            <w:bottom w:val="none" w:sz="0" w:space="0" w:color="auto"/>
                            <w:right w:val="none" w:sz="0" w:space="0" w:color="auto"/>
                          </w:divBdr>
                          <w:divsChild>
                            <w:div w:id="456142229">
                              <w:marLeft w:val="0"/>
                              <w:marRight w:val="0"/>
                              <w:marTop w:val="0"/>
                              <w:marBottom w:val="0"/>
                              <w:divBdr>
                                <w:top w:val="none" w:sz="0" w:space="0" w:color="auto"/>
                                <w:left w:val="none" w:sz="0" w:space="0" w:color="auto"/>
                                <w:bottom w:val="none" w:sz="0" w:space="0" w:color="auto"/>
                                <w:right w:val="none" w:sz="0" w:space="0" w:color="auto"/>
                              </w:divBdr>
                              <w:divsChild>
                                <w:div w:id="1461222966">
                                  <w:marLeft w:val="0"/>
                                  <w:marRight w:val="0"/>
                                  <w:marTop w:val="0"/>
                                  <w:marBottom w:val="0"/>
                                  <w:divBdr>
                                    <w:top w:val="none" w:sz="0" w:space="0" w:color="auto"/>
                                    <w:left w:val="none" w:sz="0" w:space="0" w:color="auto"/>
                                    <w:bottom w:val="none" w:sz="0" w:space="0" w:color="auto"/>
                                    <w:right w:val="none" w:sz="0" w:space="0" w:color="auto"/>
                                  </w:divBdr>
                                  <w:divsChild>
                                    <w:div w:id="2139906774">
                                      <w:marLeft w:val="0"/>
                                      <w:marRight w:val="0"/>
                                      <w:marTop w:val="0"/>
                                      <w:marBottom w:val="0"/>
                                      <w:divBdr>
                                        <w:top w:val="none" w:sz="0" w:space="0" w:color="auto"/>
                                        <w:left w:val="none" w:sz="0" w:space="0" w:color="auto"/>
                                        <w:bottom w:val="none" w:sz="0" w:space="0" w:color="auto"/>
                                        <w:right w:val="none" w:sz="0" w:space="0" w:color="auto"/>
                                      </w:divBdr>
                                      <w:divsChild>
                                        <w:div w:id="1542980982">
                                          <w:marLeft w:val="0"/>
                                          <w:marRight w:val="0"/>
                                          <w:marTop w:val="0"/>
                                          <w:marBottom w:val="0"/>
                                          <w:divBdr>
                                            <w:top w:val="none" w:sz="0" w:space="0" w:color="auto"/>
                                            <w:left w:val="none" w:sz="0" w:space="0" w:color="auto"/>
                                            <w:bottom w:val="none" w:sz="0" w:space="0" w:color="auto"/>
                                            <w:right w:val="none" w:sz="0" w:space="0" w:color="auto"/>
                                          </w:divBdr>
                                          <w:divsChild>
                                            <w:div w:id="195195010">
                                              <w:marLeft w:val="0"/>
                                              <w:marRight w:val="0"/>
                                              <w:marTop w:val="0"/>
                                              <w:marBottom w:val="0"/>
                                              <w:divBdr>
                                                <w:top w:val="none" w:sz="0" w:space="0" w:color="auto"/>
                                                <w:left w:val="none" w:sz="0" w:space="0" w:color="auto"/>
                                                <w:bottom w:val="none" w:sz="0" w:space="0" w:color="auto"/>
                                                <w:right w:val="none" w:sz="0" w:space="0" w:color="auto"/>
                                              </w:divBdr>
                                              <w:divsChild>
                                                <w:div w:id="1696930294">
                                                  <w:marLeft w:val="0"/>
                                                  <w:marRight w:val="0"/>
                                                  <w:marTop w:val="0"/>
                                                  <w:marBottom w:val="0"/>
                                                  <w:divBdr>
                                                    <w:top w:val="none" w:sz="0" w:space="0" w:color="auto"/>
                                                    <w:left w:val="none" w:sz="0" w:space="0" w:color="auto"/>
                                                    <w:bottom w:val="none" w:sz="0" w:space="0" w:color="auto"/>
                                                    <w:right w:val="none" w:sz="0" w:space="0" w:color="auto"/>
                                                  </w:divBdr>
                                                  <w:divsChild>
                                                    <w:div w:id="1104348773">
                                                      <w:marLeft w:val="0"/>
                                                      <w:marRight w:val="0"/>
                                                      <w:marTop w:val="0"/>
                                                      <w:marBottom w:val="0"/>
                                                      <w:divBdr>
                                                        <w:top w:val="none" w:sz="0" w:space="0" w:color="auto"/>
                                                        <w:left w:val="none" w:sz="0" w:space="0" w:color="auto"/>
                                                        <w:bottom w:val="none" w:sz="0" w:space="0" w:color="auto"/>
                                                        <w:right w:val="none" w:sz="0" w:space="0" w:color="auto"/>
                                                      </w:divBdr>
                                                      <w:divsChild>
                                                        <w:div w:id="359086586">
                                                          <w:marLeft w:val="0"/>
                                                          <w:marRight w:val="0"/>
                                                          <w:marTop w:val="0"/>
                                                          <w:marBottom w:val="0"/>
                                                          <w:divBdr>
                                                            <w:top w:val="none" w:sz="0" w:space="0" w:color="auto"/>
                                                            <w:left w:val="none" w:sz="0" w:space="0" w:color="auto"/>
                                                            <w:bottom w:val="none" w:sz="0" w:space="0" w:color="auto"/>
                                                            <w:right w:val="none" w:sz="0" w:space="0" w:color="auto"/>
                                                          </w:divBdr>
                                                          <w:divsChild>
                                                            <w:div w:id="1306471030">
                                                              <w:marLeft w:val="0"/>
                                                              <w:marRight w:val="0"/>
                                                              <w:marTop w:val="0"/>
                                                              <w:marBottom w:val="0"/>
                                                              <w:divBdr>
                                                                <w:top w:val="none" w:sz="0" w:space="0" w:color="auto"/>
                                                                <w:left w:val="none" w:sz="0" w:space="0" w:color="auto"/>
                                                                <w:bottom w:val="none" w:sz="0" w:space="0" w:color="auto"/>
                                                                <w:right w:val="none" w:sz="0" w:space="0" w:color="auto"/>
                                                              </w:divBdr>
                                                              <w:divsChild>
                                                                <w:div w:id="631207903">
                                                                  <w:marLeft w:val="0"/>
                                                                  <w:marRight w:val="0"/>
                                                                  <w:marTop w:val="0"/>
                                                                  <w:marBottom w:val="0"/>
                                                                  <w:divBdr>
                                                                    <w:top w:val="none" w:sz="0" w:space="0" w:color="auto"/>
                                                                    <w:left w:val="none" w:sz="0" w:space="0" w:color="auto"/>
                                                                    <w:bottom w:val="none" w:sz="0" w:space="0" w:color="auto"/>
                                                                    <w:right w:val="none" w:sz="0" w:space="0" w:color="auto"/>
                                                                  </w:divBdr>
                                                                  <w:divsChild>
                                                                    <w:div w:id="16593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57714">
                                          <w:marLeft w:val="0"/>
                                          <w:marRight w:val="0"/>
                                          <w:marTop w:val="0"/>
                                          <w:marBottom w:val="0"/>
                                          <w:divBdr>
                                            <w:top w:val="none" w:sz="0" w:space="0" w:color="auto"/>
                                            <w:left w:val="none" w:sz="0" w:space="0" w:color="auto"/>
                                            <w:bottom w:val="none" w:sz="0" w:space="0" w:color="auto"/>
                                            <w:right w:val="none" w:sz="0" w:space="0" w:color="auto"/>
                                          </w:divBdr>
                                          <w:divsChild>
                                            <w:div w:id="819463044">
                                              <w:marLeft w:val="0"/>
                                              <w:marRight w:val="0"/>
                                              <w:marTop w:val="0"/>
                                              <w:marBottom w:val="0"/>
                                              <w:divBdr>
                                                <w:top w:val="none" w:sz="0" w:space="0" w:color="auto"/>
                                                <w:left w:val="none" w:sz="0" w:space="0" w:color="auto"/>
                                                <w:bottom w:val="none" w:sz="0" w:space="0" w:color="auto"/>
                                                <w:right w:val="none" w:sz="0" w:space="0" w:color="auto"/>
                                              </w:divBdr>
                                              <w:divsChild>
                                                <w:div w:id="653147865">
                                                  <w:marLeft w:val="0"/>
                                                  <w:marRight w:val="0"/>
                                                  <w:marTop w:val="0"/>
                                                  <w:marBottom w:val="0"/>
                                                  <w:divBdr>
                                                    <w:top w:val="none" w:sz="0" w:space="0" w:color="auto"/>
                                                    <w:left w:val="none" w:sz="0" w:space="0" w:color="auto"/>
                                                    <w:bottom w:val="none" w:sz="0" w:space="0" w:color="auto"/>
                                                    <w:right w:val="none" w:sz="0" w:space="0" w:color="auto"/>
                                                  </w:divBdr>
                                                  <w:divsChild>
                                                    <w:div w:id="1534342172">
                                                      <w:marLeft w:val="0"/>
                                                      <w:marRight w:val="0"/>
                                                      <w:marTop w:val="0"/>
                                                      <w:marBottom w:val="0"/>
                                                      <w:divBdr>
                                                        <w:top w:val="none" w:sz="0" w:space="0" w:color="auto"/>
                                                        <w:left w:val="none" w:sz="0" w:space="0" w:color="auto"/>
                                                        <w:bottom w:val="none" w:sz="0" w:space="0" w:color="auto"/>
                                                        <w:right w:val="none" w:sz="0" w:space="0" w:color="auto"/>
                                                      </w:divBdr>
                                                      <w:divsChild>
                                                        <w:div w:id="675695757">
                                                          <w:marLeft w:val="0"/>
                                                          <w:marRight w:val="0"/>
                                                          <w:marTop w:val="0"/>
                                                          <w:marBottom w:val="0"/>
                                                          <w:divBdr>
                                                            <w:top w:val="none" w:sz="0" w:space="0" w:color="auto"/>
                                                            <w:left w:val="none" w:sz="0" w:space="0" w:color="auto"/>
                                                            <w:bottom w:val="none" w:sz="0" w:space="0" w:color="auto"/>
                                                            <w:right w:val="none" w:sz="0" w:space="0" w:color="auto"/>
                                                          </w:divBdr>
                                                          <w:divsChild>
                                                            <w:div w:id="1754933482">
                                                              <w:marLeft w:val="0"/>
                                                              <w:marRight w:val="0"/>
                                                              <w:marTop w:val="0"/>
                                                              <w:marBottom w:val="0"/>
                                                              <w:divBdr>
                                                                <w:top w:val="none" w:sz="0" w:space="0" w:color="auto"/>
                                                                <w:left w:val="none" w:sz="0" w:space="0" w:color="auto"/>
                                                                <w:bottom w:val="none" w:sz="0" w:space="0" w:color="auto"/>
                                                                <w:right w:val="none" w:sz="0" w:space="0" w:color="auto"/>
                                                              </w:divBdr>
                                                              <w:divsChild>
                                                                <w:div w:id="2046520407">
                                                                  <w:marLeft w:val="0"/>
                                                                  <w:marRight w:val="0"/>
                                                                  <w:marTop w:val="0"/>
                                                                  <w:marBottom w:val="0"/>
                                                                  <w:divBdr>
                                                                    <w:top w:val="none" w:sz="0" w:space="0" w:color="auto"/>
                                                                    <w:left w:val="none" w:sz="0" w:space="0" w:color="auto"/>
                                                                    <w:bottom w:val="none" w:sz="0" w:space="0" w:color="auto"/>
                                                                    <w:right w:val="none" w:sz="0" w:space="0" w:color="auto"/>
                                                                  </w:divBdr>
                                                                  <w:divsChild>
                                                                    <w:div w:id="1929148634">
                                                                      <w:marLeft w:val="0"/>
                                                                      <w:marRight w:val="0"/>
                                                                      <w:marTop w:val="0"/>
                                                                      <w:marBottom w:val="0"/>
                                                                      <w:divBdr>
                                                                        <w:top w:val="none" w:sz="0" w:space="0" w:color="auto"/>
                                                                        <w:left w:val="none" w:sz="0" w:space="0" w:color="auto"/>
                                                                        <w:bottom w:val="none" w:sz="0" w:space="0" w:color="auto"/>
                                                                        <w:right w:val="none" w:sz="0" w:space="0" w:color="auto"/>
                                                                      </w:divBdr>
                                                                      <w:divsChild>
                                                                        <w:div w:id="1588810807">
                                                                          <w:marLeft w:val="0"/>
                                                                          <w:marRight w:val="0"/>
                                                                          <w:marTop w:val="0"/>
                                                                          <w:marBottom w:val="0"/>
                                                                          <w:divBdr>
                                                                            <w:top w:val="none" w:sz="0" w:space="0" w:color="auto"/>
                                                                            <w:left w:val="none" w:sz="0" w:space="0" w:color="auto"/>
                                                                            <w:bottom w:val="none" w:sz="0" w:space="0" w:color="auto"/>
                                                                            <w:right w:val="none" w:sz="0" w:space="0" w:color="auto"/>
                                                                          </w:divBdr>
                                                                          <w:divsChild>
                                                                            <w:div w:id="1193499810">
                                                                              <w:marLeft w:val="0"/>
                                                                              <w:marRight w:val="0"/>
                                                                              <w:marTop w:val="0"/>
                                                                              <w:marBottom w:val="0"/>
                                                                              <w:divBdr>
                                                                                <w:top w:val="none" w:sz="0" w:space="0" w:color="auto"/>
                                                                                <w:left w:val="none" w:sz="0" w:space="0" w:color="auto"/>
                                                                                <w:bottom w:val="none" w:sz="0" w:space="0" w:color="auto"/>
                                                                                <w:right w:val="none" w:sz="0" w:space="0" w:color="auto"/>
                                                                              </w:divBdr>
                                                                              <w:divsChild>
                                                                                <w:div w:id="1734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200763">
      <w:bodyDiv w:val="1"/>
      <w:marLeft w:val="0"/>
      <w:marRight w:val="0"/>
      <w:marTop w:val="0"/>
      <w:marBottom w:val="0"/>
      <w:divBdr>
        <w:top w:val="none" w:sz="0" w:space="0" w:color="auto"/>
        <w:left w:val="none" w:sz="0" w:space="0" w:color="auto"/>
        <w:bottom w:val="none" w:sz="0" w:space="0" w:color="auto"/>
        <w:right w:val="none" w:sz="0" w:space="0" w:color="auto"/>
      </w:divBdr>
    </w:div>
    <w:div w:id="21342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58AF-9119-401B-B6DB-CAD4D910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6046</Words>
  <Characters>33253</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Oussouby Touré</dc:creator>
  <cp:keywords/>
  <dc:description/>
  <cp:lastModifiedBy>Oussouby Touré</cp:lastModifiedBy>
  <cp:revision>2</cp:revision>
  <dcterms:created xsi:type="dcterms:W3CDTF">2026-06-08T10:21:00Z</dcterms:created>
  <dcterms:modified xsi:type="dcterms:W3CDTF">2026-06-08T10:21:00Z</dcterms:modified>
</cp:coreProperties>
</file>